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A13" w:rsidRPr="00A37A13" w:rsidRDefault="00A37A13" w:rsidP="00A37A13">
      <w:pPr>
        <w:pBdr>
          <w:top w:val="single" w:sz="4" w:space="0"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sz w:val="44"/>
          <w:szCs w:val="48"/>
          <w:lang w:eastAsia="it-IT"/>
        </w:rPr>
      </w:pPr>
      <w:bookmarkStart w:id="0" w:name="_GoBack"/>
      <w:bookmarkEnd w:id="0"/>
      <w:r w:rsidRPr="00A37A13">
        <w:rPr>
          <w:rFonts w:ascii="Times New Roman" w:eastAsia="Times New Roman" w:hAnsi="Times New Roman" w:cs="Times New Roman"/>
          <w:b/>
          <w:noProof/>
          <w:sz w:val="44"/>
          <w:szCs w:val="48"/>
          <w:lang w:eastAsia="it-IT"/>
        </w:rPr>
        <w:drawing>
          <wp:anchor distT="0" distB="0" distL="114300" distR="114300" simplePos="0" relativeHeight="251659264" behindDoc="1" locked="0" layoutInCell="1" allowOverlap="1" wp14:anchorId="4C74756A" wp14:editId="2AC944D7">
            <wp:simplePos x="0" y="0"/>
            <wp:positionH relativeFrom="column">
              <wp:posOffset>2564765</wp:posOffset>
            </wp:positionH>
            <wp:positionV relativeFrom="paragraph">
              <wp:posOffset>229235</wp:posOffset>
            </wp:positionV>
            <wp:extent cx="773430" cy="1162685"/>
            <wp:effectExtent l="0" t="0" r="7620" b="0"/>
            <wp:wrapNone/>
            <wp:docPr id="1" name="Immagine 1" descr="Stemma del Comune di Villa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 del Comune di Villa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3430" cy="1162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7A13" w:rsidRPr="00A37A13" w:rsidRDefault="00A37A13" w:rsidP="00A37A13">
      <w:pPr>
        <w:pBdr>
          <w:top w:val="single" w:sz="4" w:space="0"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sz w:val="44"/>
          <w:szCs w:val="48"/>
          <w:lang w:eastAsia="it-IT"/>
        </w:rPr>
      </w:pPr>
    </w:p>
    <w:p w:rsidR="00A37A13" w:rsidRPr="00A37A13" w:rsidRDefault="00A37A13" w:rsidP="00A37A13">
      <w:pPr>
        <w:pBdr>
          <w:top w:val="single" w:sz="4" w:space="0"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sz w:val="48"/>
          <w:szCs w:val="48"/>
          <w:lang w:eastAsia="it-IT"/>
        </w:rPr>
      </w:pPr>
    </w:p>
    <w:p w:rsidR="00A37A13" w:rsidRPr="00A37A13" w:rsidRDefault="00A37A13" w:rsidP="00A37A13">
      <w:pPr>
        <w:pBdr>
          <w:top w:val="single" w:sz="4" w:space="0"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sz w:val="48"/>
          <w:szCs w:val="48"/>
          <w:lang w:eastAsia="it-IT"/>
        </w:rPr>
      </w:pPr>
    </w:p>
    <w:p w:rsidR="00A37A13" w:rsidRPr="00A37A13" w:rsidRDefault="00A37A13" w:rsidP="00A37A13">
      <w:pPr>
        <w:pBdr>
          <w:top w:val="single" w:sz="4" w:space="0" w:color="auto"/>
          <w:left w:val="single" w:sz="4" w:space="4" w:color="auto"/>
          <w:bottom w:val="single" w:sz="4" w:space="1" w:color="auto"/>
          <w:right w:val="single" w:sz="4" w:space="4" w:color="auto"/>
        </w:pBdr>
        <w:spacing w:after="0"/>
        <w:jc w:val="center"/>
        <w:rPr>
          <w:rFonts w:ascii="Swis721 Cn BT" w:eastAsia="Times New Roman" w:hAnsi="Swis721 Cn BT" w:cs="Times New Roman"/>
          <w:b/>
          <w:sz w:val="44"/>
          <w:szCs w:val="48"/>
          <w:lang w:eastAsia="it-IT"/>
        </w:rPr>
      </w:pPr>
      <w:r w:rsidRPr="00A37A13">
        <w:rPr>
          <w:rFonts w:ascii="Swis721 Cn BT" w:eastAsia="Times New Roman" w:hAnsi="Swis721 Cn BT" w:cs="Times New Roman"/>
          <w:b/>
          <w:sz w:val="44"/>
          <w:szCs w:val="48"/>
          <w:lang w:eastAsia="it-IT"/>
        </w:rPr>
        <w:t>COMUNE DI VILLAGRANDE STRISAILI</w:t>
      </w:r>
    </w:p>
    <w:p w:rsidR="00A37A13" w:rsidRPr="00A37A13" w:rsidRDefault="00A37A13" w:rsidP="00A37A13">
      <w:pPr>
        <w:pBdr>
          <w:top w:val="single" w:sz="4" w:space="0" w:color="auto"/>
          <w:left w:val="single" w:sz="4" w:space="4" w:color="auto"/>
          <w:bottom w:val="single" w:sz="4" w:space="1" w:color="auto"/>
          <w:right w:val="single" w:sz="4" w:space="4" w:color="auto"/>
        </w:pBdr>
        <w:spacing w:after="0"/>
        <w:jc w:val="center"/>
        <w:rPr>
          <w:rFonts w:ascii="Swis721 Cn BT" w:eastAsia="Times New Roman" w:hAnsi="Swis721 Cn BT" w:cs="Times New Roman"/>
          <w:b/>
          <w:sz w:val="36"/>
          <w:szCs w:val="48"/>
          <w:lang w:eastAsia="it-IT"/>
        </w:rPr>
      </w:pPr>
      <w:r w:rsidRPr="00A37A13">
        <w:rPr>
          <w:rFonts w:ascii="Swis721 Cn BT" w:eastAsia="Times New Roman" w:hAnsi="Swis721 Cn BT" w:cs="Times New Roman"/>
          <w:b/>
          <w:sz w:val="36"/>
          <w:szCs w:val="48"/>
          <w:lang w:eastAsia="it-IT"/>
        </w:rPr>
        <w:t>Provincia di Nuoro</w:t>
      </w:r>
    </w:p>
    <w:p w:rsidR="00A37A13" w:rsidRPr="00A37A13" w:rsidRDefault="00A37A13" w:rsidP="00A37A13">
      <w:pPr>
        <w:pBdr>
          <w:top w:val="single" w:sz="4" w:space="0" w:color="auto"/>
          <w:left w:val="single" w:sz="4" w:space="4" w:color="auto"/>
          <w:bottom w:val="single" w:sz="4" w:space="1" w:color="auto"/>
          <w:right w:val="single" w:sz="4" w:space="4" w:color="auto"/>
        </w:pBdr>
        <w:spacing w:after="0"/>
        <w:jc w:val="center"/>
        <w:rPr>
          <w:rFonts w:ascii="Swis721 Cn BT" w:eastAsia="Times New Roman" w:hAnsi="Swis721 Cn BT" w:cs="Times New Roman"/>
          <w:sz w:val="24"/>
          <w:szCs w:val="24"/>
          <w:lang w:eastAsia="it-IT"/>
        </w:rPr>
      </w:pPr>
    </w:p>
    <w:p w:rsidR="00A37A13" w:rsidRPr="00A37A13" w:rsidRDefault="00A37A13" w:rsidP="00A37A13">
      <w:pPr>
        <w:pBdr>
          <w:top w:val="single" w:sz="4" w:space="0" w:color="auto"/>
          <w:left w:val="single" w:sz="4" w:space="4" w:color="auto"/>
          <w:bottom w:val="single" w:sz="4" w:space="1" w:color="auto"/>
          <w:right w:val="single" w:sz="4" w:space="4" w:color="auto"/>
        </w:pBdr>
        <w:spacing w:after="0"/>
        <w:jc w:val="center"/>
        <w:rPr>
          <w:rFonts w:ascii="Swis721 Cn BT" w:eastAsia="Times New Roman" w:hAnsi="Swis721 Cn BT" w:cs="Times New Roman"/>
          <w:sz w:val="24"/>
          <w:szCs w:val="24"/>
          <w:lang w:eastAsia="it-IT"/>
        </w:rPr>
      </w:pPr>
    </w:p>
    <w:p w:rsidR="00A37A13" w:rsidRPr="00A37A13" w:rsidRDefault="00A37A13" w:rsidP="00A37A13">
      <w:pPr>
        <w:pBdr>
          <w:top w:val="single" w:sz="4" w:space="0" w:color="auto"/>
          <w:left w:val="single" w:sz="4" w:space="4" w:color="auto"/>
          <w:bottom w:val="single" w:sz="4" w:space="1" w:color="auto"/>
          <w:right w:val="single" w:sz="4" w:space="4" w:color="auto"/>
        </w:pBdr>
        <w:spacing w:after="0"/>
        <w:jc w:val="center"/>
        <w:rPr>
          <w:rFonts w:ascii="Swis721 Cn BT" w:eastAsia="Times New Roman" w:hAnsi="Swis721 Cn BT" w:cs="Times New Roman"/>
          <w:sz w:val="24"/>
          <w:szCs w:val="24"/>
          <w:lang w:eastAsia="it-IT"/>
        </w:rPr>
      </w:pPr>
    </w:p>
    <w:p w:rsidR="00A37A13" w:rsidRPr="00A37A13" w:rsidRDefault="00A37A13" w:rsidP="00A37A13">
      <w:pPr>
        <w:pBdr>
          <w:top w:val="single" w:sz="4" w:space="0" w:color="auto"/>
          <w:left w:val="single" w:sz="4" w:space="4" w:color="auto"/>
          <w:bottom w:val="single" w:sz="4" w:space="1" w:color="auto"/>
          <w:right w:val="single" w:sz="4" w:space="4" w:color="auto"/>
        </w:pBdr>
        <w:spacing w:after="0"/>
        <w:jc w:val="center"/>
        <w:rPr>
          <w:rFonts w:ascii="Swis721 Cn BT" w:eastAsia="Times New Roman" w:hAnsi="Swis721 Cn BT" w:cs="Times New Roman"/>
          <w:sz w:val="24"/>
          <w:szCs w:val="24"/>
          <w:lang w:eastAsia="it-IT"/>
        </w:rPr>
      </w:pPr>
    </w:p>
    <w:p w:rsidR="00A37A13" w:rsidRPr="00A37A13" w:rsidRDefault="00A37A13" w:rsidP="00A37A13">
      <w:pPr>
        <w:pBdr>
          <w:top w:val="single" w:sz="4" w:space="0" w:color="auto"/>
          <w:left w:val="single" w:sz="4" w:space="4" w:color="auto"/>
          <w:bottom w:val="single" w:sz="4" w:space="1" w:color="auto"/>
          <w:right w:val="single" w:sz="4" w:space="4" w:color="auto"/>
        </w:pBdr>
        <w:spacing w:after="0"/>
        <w:jc w:val="center"/>
        <w:rPr>
          <w:rFonts w:ascii="Swis721 Cn BT" w:eastAsia="Times New Roman" w:hAnsi="Swis721 Cn BT" w:cs="Times New Roman"/>
          <w:sz w:val="24"/>
          <w:szCs w:val="24"/>
          <w:lang w:eastAsia="it-IT"/>
        </w:rPr>
      </w:pPr>
    </w:p>
    <w:p w:rsidR="00A37A13" w:rsidRPr="00A37A13" w:rsidRDefault="00A37A13" w:rsidP="00A37A13">
      <w:pPr>
        <w:pBdr>
          <w:top w:val="single" w:sz="4" w:space="0" w:color="auto"/>
          <w:left w:val="single" w:sz="4" w:space="4" w:color="auto"/>
          <w:bottom w:val="single" w:sz="4" w:space="1" w:color="auto"/>
          <w:right w:val="single" w:sz="4" w:space="4" w:color="auto"/>
        </w:pBdr>
        <w:spacing w:after="0"/>
        <w:jc w:val="center"/>
        <w:rPr>
          <w:rFonts w:ascii="Swis721 Cn BT" w:eastAsia="Times New Roman" w:hAnsi="Swis721 Cn BT" w:cs="Times New Roman"/>
          <w:b/>
          <w:sz w:val="36"/>
          <w:szCs w:val="32"/>
          <w:lang w:eastAsia="it-IT"/>
        </w:rPr>
      </w:pPr>
      <w:r w:rsidRPr="00A37A13">
        <w:rPr>
          <w:rFonts w:ascii="Swis721 Cn BT" w:eastAsia="Times New Roman" w:hAnsi="Swis721 Cn BT" w:cs="Times New Roman"/>
          <w:b/>
          <w:sz w:val="36"/>
          <w:szCs w:val="32"/>
          <w:lang w:eastAsia="it-IT"/>
        </w:rPr>
        <w:t xml:space="preserve">REGOLAMENTO </w:t>
      </w:r>
    </w:p>
    <w:p w:rsidR="00A37A13" w:rsidRPr="00A37A13" w:rsidRDefault="00A37A13" w:rsidP="00A37A13">
      <w:pPr>
        <w:pBdr>
          <w:top w:val="single" w:sz="4" w:space="0" w:color="auto"/>
          <w:left w:val="single" w:sz="4" w:space="4" w:color="auto"/>
          <w:bottom w:val="single" w:sz="4" w:space="1" w:color="auto"/>
          <w:right w:val="single" w:sz="4" w:space="4" w:color="auto"/>
        </w:pBdr>
        <w:spacing w:after="0"/>
        <w:jc w:val="center"/>
        <w:rPr>
          <w:rFonts w:ascii="Swis721 Cn BT" w:eastAsia="Times New Roman" w:hAnsi="Swis721 Cn BT" w:cs="Times New Roman"/>
          <w:b/>
          <w:sz w:val="24"/>
          <w:szCs w:val="24"/>
          <w:lang w:eastAsia="it-IT"/>
        </w:rPr>
      </w:pPr>
      <w:r w:rsidRPr="00A37A13">
        <w:rPr>
          <w:rFonts w:ascii="Swis721 Cn BT" w:eastAsia="Times New Roman" w:hAnsi="Swis721 Cn BT" w:cs="Times New Roman"/>
          <w:b/>
          <w:sz w:val="36"/>
          <w:szCs w:val="32"/>
          <w:lang w:eastAsia="it-IT"/>
        </w:rPr>
        <w:t xml:space="preserve">INCENTIVI GESTIONE DELLE ENTRATE COMUNALI </w:t>
      </w:r>
    </w:p>
    <w:p w:rsidR="00A37A13" w:rsidRPr="00A37A13" w:rsidRDefault="00A37A13" w:rsidP="00A37A13">
      <w:pPr>
        <w:pBdr>
          <w:top w:val="single" w:sz="4" w:space="0" w:color="auto"/>
          <w:left w:val="single" w:sz="4" w:space="4" w:color="auto"/>
          <w:bottom w:val="single" w:sz="4" w:space="1" w:color="auto"/>
          <w:right w:val="single" w:sz="4" w:space="4" w:color="auto"/>
        </w:pBdr>
        <w:spacing w:after="0"/>
        <w:jc w:val="center"/>
        <w:rPr>
          <w:rFonts w:ascii="Swis721 Cn BT" w:eastAsia="Times New Roman" w:hAnsi="Swis721 Cn BT" w:cs="Times New Roman"/>
          <w:b/>
          <w:smallCaps/>
          <w:sz w:val="24"/>
          <w:szCs w:val="24"/>
          <w:lang w:eastAsia="it-IT"/>
        </w:rPr>
      </w:pPr>
      <w:r w:rsidRPr="00A37A13">
        <w:rPr>
          <w:rFonts w:ascii="Swis721 Cn BT" w:eastAsia="Times New Roman" w:hAnsi="Swis721 Cn BT" w:cs="Times New Roman"/>
          <w:b/>
          <w:smallCaps/>
          <w:sz w:val="24"/>
          <w:szCs w:val="24"/>
          <w:lang w:eastAsia="it-IT"/>
        </w:rPr>
        <w:t xml:space="preserve"> ai sensi dell’articolo 1, comma 1091 della legge 30 dicembre 2018, n. 145</w:t>
      </w:r>
    </w:p>
    <w:p w:rsidR="00A37A13" w:rsidRPr="00A37A13" w:rsidRDefault="00A37A13" w:rsidP="00A37A13">
      <w:pPr>
        <w:pBdr>
          <w:top w:val="single" w:sz="4" w:space="0" w:color="auto"/>
          <w:left w:val="single" w:sz="4" w:space="4" w:color="auto"/>
          <w:bottom w:val="single" w:sz="4" w:space="1" w:color="auto"/>
          <w:right w:val="single" w:sz="4" w:space="4" w:color="auto"/>
        </w:pBdr>
        <w:spacing w:after="0"/>
        <w:jc w:val="center"/>
        <w:rPr>
          <w:rFonts w:ascii="Swis721 Cn BT" w:eastAsia="Times New Roman" w:hAnsi="Swis721 Cn BT" w:cs="Times New Roman"/>
          <w:sz w:val="24"/>
          <w:szCs w:val="24"/>
          <w:lang w:eastAsia="it-IT"/>
        </w:rPr>
      </w:pPr>
    </w:p>
    <w:p w:rsidR="00A37A13" w:rsidRPr="00A37A13" w:rsidRDefault="00A37A13" w:rsidP="00A37A13">
      <w:pPr>
        <w:pBdr>
          <w:top w:val="single" w:sz="4" w:space="0" w:color="auto"/>
          <w:left w:val="single" w:sz="4" w:space="4" w:color="auto"/>
          <w:bottom w:val="single" w:sz="4" w:space="1" w:color="auto"/>
          <w:right w:val="single" w:sz="4" w:space="4" w:color="auto"/>
        </w:pBdr>
        <w:spacing w:after="0"/>
        <w:jc w:val="center"/>
        <w:rPr>
          <w:rFonts w:ascii="Swis721 Cn BT" w:eastAsia="Times New Roman" w:hAnsi="Swis721 Cn BT" w:cs="Times New Roman"/>
          <w:sz w:val="24"/>
          <w:szCs w:val="24"/>
          <w:lang w:eastAsia="it-IT"/>
        </w:rPr>
      </w:pPr>
    </w:p>
    <w:p w:rsidR="00A37A13" w:rsidRPr="00A37A13" w:rsidRDefault="00A37A13" w:rsidP="00A37A13">
      <w:pPr>
        <w:pBdr>
          <w:top w:val="single" w:sz="4" w:space="0" w:color="auto"/>
          <w:left w:val="single" w:sz="4" w:space="4" w:color="auto"/>
          <w:bottom w:val="single" w:sz="4" w:space="1" w:color="auto"/>
          <w:right w:val="single" w:sz="4" w:space="4" w:color="auto"/>
        </w:pBdr>
        <w:spacing w:after="0"/>
        <w:jc w:val="center"/>
        <w:rPr>
          <w:rFonts w:ascii="Swis721 Cn BT" w:eastAsia="Times New Roman" w:hAnsi="Swis721 Cn BT" w:cs="Times New Roman"/>
          <w:sz w:val="24"/>
          <w:szCs w:val="24"/>
          <w:lang w:eastAsia="it-IT"/>
        </w:rPr>
      </w:pPr>
    </w:p>
    <w:p w:rsidR="00A37A13" w:rsidRPr="00A37A13" w:rsidRDefault="00A37A13" w:rsidP="00A37A13">
      <w:pPr>
        <w:pBdr>
          <w:top w:val="single" w:sz="4" w:space="0" w:color="auto"/>
          <w:left w:val="single" w:sz="4" w:space="4" w:color="auto"/>
          <w:bottom w:val="single" w:sz="4" w:space="1" w:color="auto"/>
          <w:right w:val="single" w:sz="4" w:space="4" w:color="auto"/>
        </w:pBdr>
        <w:spacing w:after="0"/>
        <w:jc w:val="center"/>
        <w:rPr>
          <w:rFonts w:ascii="Swis721 Cn BT" w:eastAsia="Times New Roman" w:hAnsi="Swis721 Cn BT" w:cs="Times New Roman"/>
          <w:sz w:val="24"/>
          <w:szCs w:val="24"/>
          <w:lang w:eastAsia="it-IT"/>
        </w:rPr>
      </w:pPr>
    </w:p>
    <w:p w:rsidR="00A37A13" w:rsidRPr="00A37A13" w:rsidRDefault="00A37A13" w:rsidP="00A37A13">
      <w:pPr>
        <w:pBdr>
          <w:top w:val="single" w:sz="4" w:space="0" w:color="auto"/>
          <w:left w:val="single" w:sz="4" w:space="4" w:color="auto"/>
          <w:bottom w:val="single" w:sz="4" w:space="1" w:color="auto"/>
          <w:right w:val="single" w:sz="4" w:space="4" w:color="auto"/>
        </w:pBdr>
        <w:spacing w:after="0"/>
        <w:jc w:val="center"/>
        <w:rPr>
          <w:rFonts w:ascii="Swis721 Cn BT" w:eastAsia="Times New Roman" w:hAnsi="Swis721 Cn BT" w:cs="Times New Roman"/>
          <w:sz w:val="24"/>
          <w:szCs w:val="24"/>
          <w:lang w:eastAsia="it-IT"/>
        </w:rPr>
      </w:pPr>
    </w:p>
    <w:p w:rsidR="00A37A13" w:rsidRPr="00A37A13" w:rsidRDefault="00A37A13" w:rsidP="00A37A13">
      <w:pPr>
        <w:pBdr>
          <w:top w:val="single" w:sz="4" w:space="0" w:color="auto"/>
          <w:left w:val="single" w:sz="4" w:space="4" w:color="auto"/>
          <w:bottom w:val="single" w:sz="4" w:space="1" w:color="auto"/>
          <w:right w:val="single" w:sz="4" w:space="4" w:color="auto"/>
        </w:pBdr>
        <w:spacing w:after="0"/>
        <w:jc w:val="center"/>
        <w:rPr>
          <w:rFonts w:ascii="Swis721 Cn BT" w:eastAsia="Times New Roman" w:hAnsi="Swis721 Cn BT" w:cs="Times New Roman"/>
          <w:sz w:val="24"/>
          <w:szCs w:val="24"/>
          <w:lang w:eastAsia="it-IT"/>
        </w:rPr>
      </w:pPr>
    </w:p>
    <w:p w:rsidR="00A37A13" w:rsidRPr="00A37A13" w:rsidRDefault="00A37A13" w:rsidP="00A37A13">
      <w:pPr>
        <w:pBdr>
          <w:top w:val="single" w:sz="4" w:space="0" w:color="auto"/>
          <w:left w:val="single" w:sz="4" w:space="4" w:color="auto"/>
          <w:bottom w:val="single" w:sz="4" w:space="1" w:color="auto"/>
          <w:right w:val="single" w:sz="4" w:space="4" w:color="auto"/>
        </w:pBdr>
        <w:spacing w:after="0"/>
        <w:jc w:val="center"/>
        <w:rPr>
          <w:rFonts w:ascii="Swis721 Cn BT" w:eastAsia="Times New Roman" w:hAnsi="Swis721 Cn BT" w:cs="Times New Roman"/>
          <w:sz w:val="24"/>
          <w:szCs w:val="24"/>
          <w:lang w:eastAsia="it-IT"/>
        </w:rPr>
      </w:pPr>
    </w:p>
    <w:p w:rsidR="00A37A13" w:rsidRPr="00A37A13" w:rsidRDefault="00A37A13" w:rsidP="00A37A13">
      <w:pPr>
        <w:pBdr>
          <w:top w:val="single" w:sz="4" w:space="0" w:color="auto"/>
          <w:left w:val="single" w:sz="4" w:space="4" w:color="auto"/>
          <w:bottom w:val="single" w:sz="4" w:space="1" w:color="auto"/>
          <w:right w:val="single" w:sz="4" w:space="4" w:color="auto"/>
        </w:pBdr>
        <w:spacing w:after="0"/>
        <w:jc w:val="center"/>
        <w:rPr>
          <w:rFonts w:ascii="Swis721 Cn BT" w:eastAsia="Times New Roman" w:hAnsi="Swis721 Cn BT" w:cs="Times New Roman"/>
          <w:sz w:val="24"/>
          <w:szCs w:val="24"/>
          <w:lang w:eastAsia="it-IT"/>
        </w:rPr>
      </w:pPr>
    </w:p>
    <w:p w:rsidR="00A37A13" w:rsidRPr="00A37A13" w:rsidRDefault="00A37A13" w:rsidP="00A37A13">
      <w:pPr>
        <w:pBdr>
          <w:top w:val="single" w:sz="4" w:space="0" w:color="auto"/>
          <w:left w:val="single" w:sz="4" w:space="4" w:color="auto"/>
          <w:bottom w:val="single" w:sz="4" w:space="1" w:color="auto"/>
          <w:right w:val="single" w:sz="4" w:space="4" w:color="auto"/>
        </w:pBdr>
        <w:spacing w:after="0"/>
        <w:jc w:val="center"/>
        <w:rPr>
          <w:rFonts w:ascii="Swis721 Cn BT" w:eastAsia="Times New Roman" w:hAnsi="Swis721 Cn BT" w:cs="Times New Roman"/>
          <w:sz w:val="24"/>
          <w:szCs w:val="24"/>
          <w:lang w:eastAsia="it-IT"/>
        </w:rPr>
      </w:pPr>
    </w:p>
    <w:p w:rsidR="00A37A13" w:rsidRPr="00A37A13" w:rsidRDefault="00A37A13" w:rsidP="00A37A13">
      <w:pPr>
        <w:pBdr>
          <w:top w:val="single" w:sz="4" w:space="0" w:color="auto"/>
          <w:left w:val="single" w:sz="4" w:space="4" w:color="auto"/>
          <w:bottom w:val="single" w:sz="4" w:space="1" w:color="auto"/>
          <w:right w:val="single" w:sz="4" w:space="4" w:color="auto"/>
        </w:pBdr>
        <w:spacing w:after="0"/>
        <w:jc w:val="center"/>
        <w:rPr>
          <w:rFonts w:ascii="Swis721 Cn BT" w:eastAsia="Times New Roman" w:hAnsi="Swis721 Cn BT" w:cs="Times New Roman"/>
          <w:sz w:val="24"/>
          <w:szCs w:val="24"/>
          <w:lang w:eastAsia="it-IT"/>
        </w:rPr>
      </w:pPr>
    </w:p>
    <w:p w:rsidR="00A37A13" w:rsidRPr="00A37A13" w:rsidRDefault="00A37A13" w:rsidP="00A37A13">
      <w:pPr>
        <w:pBdr>
          <w:top w:val="single" w:sz="4" w:space="0" w:color="auto"/>
          <w:left w:val="single" w:sz="4" w:space="4" w:color="auto"/>
          <w:bottom w:val="single" w:sz="4" w:space="1" w:color="auto"/>
          <w:right w:val="single" w:sz="4" w:space="4" w:color="auto"/>
        </w:pBdr>
        <w:spacing w:after="0"/>
        <w:jc w:val="center"/>
        <w:rPr>
          <w:rFonts w:ascii="Swis721 Cn BT" w:eastAsia="Times New Roman" w:hAnsi="Swis721 Cn BT" w:cs="Times New Roman"/>
          <w:sz w:val="24"/>
          <w:szCs w:val="24"/>
          <w:lang w:eastAsia="it-IT"/>
        </w:rPr>
      </w:pPr>
    </w:p>
    <w:p w:rsidR="00A37A13" w:rsidRPr="00A37A13" w:rsidRDefault="00A37A13" w:rsidP="00A37A13">
      <w:pPr>
        <w:pBdr>
          <w:top w:val="single" w:sz="4" w:space="0" w:color="auto"/>
          <w:left w:val="single" w:sz="4" w:space="4" w:color="auto"/>
          <w:bottom w:val="single" w:sz="4" w:space="1" w:color="auto"/>
          <w:right w:val="single" w:sz="4" w:space="4" w:color="auto"/>
        </w:pBdr>
        <w:spacing w:after="0"/>
        <w:jc w:val="center"/>
        <w:rPr>
          <w:rFonts w:ascii="Swis721 Cn BT" w:eastAsia="Times New Roman" w:hAnsi="Swis721 Cn BT" w:cs="Times New Roman"/>
          <w:sz w:val="24"/>
          <w:szCs w:val="24"/>
          <w:lang w:eastAsia="it-IT"/>
        </w:rPr>
      </w:pPr>
    </w:p>
    <w:p w:rsidR="00A37A13" w:rsidRPr="00A37A13" w:rsidRDefault="00A37A13" w:rsidP="00A37A13">
      <w:pPr>
        <w:pBdr>
          <w:top w:val="single" w:sz="4" w:space="0" w:color="auto"/>
          <w:left w:val="single" w:sz="4" w:space="4" w:color="auto"/>
          <w:bottom w:val="single" w:sz="4" w:space="1" w:color="auto"/>
          <w:right w:val="single" w:sz="4" w:space="4" w:color="auto"/>
        </w:pBdr>
        <w:spacing w:after="0"/>
        <w:jc w:val="center"/>
        <w:rPr>
          <w:rFonts w:ascii="Swis721 Cn BT" w:eastAsia="Times New Roman" w:hAnsi="Swis721 Cn BT" w:cs="Times New Roman"/>
          <w:sz w:val="24"/>
          <w:szCs w:val="24"/>
          <w:lang w:eastAsia="it-IT"/>
        </w:rPr>
      </w:pPr>
    </w:p>
    <w:p w:rsidR="00A37A13" w:rsidRPr="00A37A13" w:rsidRDefault="00A37A13" w:rsidP="00A37A13">
      <w:pPr>
        <w:pBdr>
          <w:top w:val="single" w:sz="4" w:space="0" w:color="auto"/>
          <w:left w:val="single" w:sz="4" w:space="4" w:color="auto"/>
          <w:bottom w:val="single" w:sz="4" w:space="1" w:color="auto"/>
          <w:right w:val="single" w:sz="4" w:space="4" w:color="auto"/>
        </w:pBdr>
        <w:spacing w:after="0"/>
        <w:jc w:val="center"/>
        <w:rPr>
          <w:rFonts w:ascii="Swis721 Cn BT" w:eastAsia="Times New Roman" w:hAnsi="Swis721 Cn BT" w:cs="Times New Roman"/>
          <w:sz w:val="24"/>
          <w:szCs w:val="24"/>
          <w:lang w:eastAsia="it-IT"/>
        </w:rPr>
      </w:pPr>
    </w:p>
    <w:p w:rsidR="00A37A13" w:rsidRPr="00A37A13" w:rsidRDefault="00A37A13" w:rsidP="00A37A13">
      <w:pPr>
        <w:pBdr>
          <w:top w:val="single" w:sz="4" w:space="0" w:color="auto"/>
          <w:left w:val="single" w:sz="4" w:space="4" w:color="auto"/>
          <w:bottom w:val="single" w:sz="4" w:space="1" w:color="auto"/>
          <w:right w:val="single" w:sz="4" w:space="4" w:color="auto"/>
        </w:pBdr>
        <w:spacing w:after="0"/>
        <w:jc w:val="center"/>
        <w:rPr>
          <w:rFonts w:ascii="Swis721 Cn BT" w:eastAsia="Times New Roman" w:hAnsi="Swis721 Cn BT" w:cs="Times New Roman"/>
          <w:sz w:val="24"/>
          <w:szCs w:val="24"/>
          <w:lang w:eastAsia="it-IT"/>
        </w:rPr>
      </w:pPr>
    </w:p>
    <w:p w:rsidR="00A37A13" w:rsidRPr="00A37A13" w:rsidRDefault="00A37A13" w:rsidP="00A37A13">
      <w:pPr>
        <w:pBdr>
          <w:top w:val="single" w:sz="4" w:space="0" w:color="auto"/>
          <w:left w:val="single" w:sz="4" w:space="4" w:color="auto"/>
          <w:bottom w:val="single" w:sz="4" w:space="1" w:color="auto"/>
          <w:right w:val="single" w:sz="4" w:space="4" w:color="auto"/>
        </w:pBdr>
        <w:spacing w:after="0"/>
        <w:jc w:val="center"/>
        <w:rPr>
          <w:rFonts w:ascii="Swis721 Cn BT" w:eastAsia="Times New Roman" w:hAnsi="Swis721 Cn BT" w:cs="Times New Roman"/>
          <w:sz w:val="24"/>
          <w:szCs w:val="24"/>
          <w:lang w:eastAsia="it-IT"/>
        </w:rPr>
      </w:pPr>
    </w:p>
    <w:p w:rsidR="00D36E44" w:rsidRDefault="00D36E44" w:rsidP="00A37A13">
      <w:pPr>
        <w:pBdr>
          <w:top w:val="single" w:sz="4" w:space="0" w:color="auto"/>
          <w:left w:val="single" w:sz="4" w:space="4" w:color="auto"/>
          <w:bottom w:val="single" w:sz="4" w:space="1" w:color="auto"/>
          <w:right w:val="single" w:sz="4" w:space="4" w:color="auto"/>
        </w:pBdr>
        <w:spacing w:after="0"/>
        <w:jc w:val="center"/>
        <w:rPr>
          <w:rFonts w:ascii="Swis721 Cn BT" w:eastAsia="Times New Roman" w:hAnsi="Swis721 Cn BT" w:cs="Times New Roman"/>
          <w:sz w:val="24"/>
          <w:szCs w:val="24"/>
          <w:lang w:eastAsia="it-IT"/>
        </w:rPr>
      </w:pPr>
    </w:p>
    <w:p w:rsidR="00D36E44" w:rsidRDefault="00D36E44" w:rsidP="00A37A13">
      <w:pPr>
        <w:pBdr>
          <w:top w:val="single" w:sz="4" w:space="0" w:color="auto"/>
          <w:left w:val="single" w:sz="4" w:space="4" w:color="auto"/>
          <w:bottom w:val="single" w:sz="4" w:space="1" w:color="auto"/>
          <w:right w:val="single" w:sz="4" w:space="4" w:color="auto"/>
        </w:pBdr>
        <w:spacing w:after="0"/>
        <w:jc w:val="center"/>
        <w:rPr>
          <w:rFonts w:ascii="Swis721 Cn BT" w:eastAsia="Times New Roman" w:hAnsi="Swis721 Cn BT" w:cs="Times New Roman"/>
          <w:sz w:val="24"/>
          <w:szCs w:val="24"/>
          <w:lang w:eastAsia="it-IT"/>
        </w:rPr>
      </w:pPr>
    </w:p>
    <w:p w:rsidR="00A37A13" w:rsidRPr="00A37A13" w:rsidRDefault="00A37A13" w:rsidP="00A37A13">
      <w:pPr>
        <w:pBdr>
          <w:top w:val="single" w:sz="4" w:space="0" w:color="auto"/>
          <w:left w:val="single" w:sz="4" w:space="4" w:color="auto"/>
          <w:bottom w:val="single" w:sz="4" w:space="1" w:color="auto"/>
          <w:right w:val="single" w:sz="4" w:space="4" w:color="auto"/>
        </w:pBdr>
        <w:spacing w:after="0"/>
        <w:jc w:val="center"/>
        <w:rPr>
          <w:rFonts w:ascii="Swis721 Cn BT" w:eastAsia="Times New Roman" w:hAnsi="Swis721 Cn BT" w:cs="Times New Roman"/>
          <w:sz w:val="24"/>
          <w:szCs w:val="24"/>
          <w:lang w:eastAsia="it-IT"/>
        </w:rPr>
      </w:pPr>
    </w:p>
    <w:p w:rsidR="00A37A13" w:rsidRPr="00A37A13" w:rsidRDefault="00A37A13" w:rsidP="00A37A13">
      <w:pPr>
        <w:pBdr>
          <w:top w:val="single" w:sz="4" w:space="0" w:color="auto"/>
          <w:left w:val="single" w:sz="4" w:space="4" w:color="auto"/>
          <w:bottom w:val="single" w:sz="4" w:space="1" w:color="auto"/>
          <w:right w:val="single" w:sz="4" w:space="4" w:color="auto"/>
        </w:pBdr>
        <w:spacing w:after="0"/>
        <w:jc w:val="center"/>
        <w:rPr>
          <w:rFonts w:ascii="Swis721 Cn BT" w:eastAsia="Times New Roman" w:hAnsi="Swis721 Cn BT" w:cs="Times New Roman"/>
          <w:sz w:val="24"/>
          <w:szCs w:val="24"/>
          <w:lang w:eastAsia="it-IT"/>
        </w:rPr>
      </w:pPr>
    </w:p>
    <w:p w:rsidR="00A37A13" w:rsidRPr="00A37A13" w:rsidRDefault="00A37A13" w:rsidP="00A37A13">
      <w:pPr>
        <w:pBdr>
          <w:top w:val="single" w:sz="4" w:space="0" w:color="auto"/>
          <w:left w:val="single" w:sz="4" w:space="4" w:color="auto"/>
          <w:bottom w:val="single" w:sz="4" w:space="1" w:color="auto"/>
          <w:right w:val="single" w:sz="4" w:space="4" w:color="auto"/>
        </w:pBdr>
        <w:spacing w:after="0"/>
        <w:jc w:val="center"/>
        <w:rPr>
          <w:rFonts w:ascii="Swis721 Cn BT" w:eastAsia="Times New Roman" w:hAnsi="Swis721 Cn BT" w:cs="Times New Roman"/>
          <w:sz w:val="18"/>
          <w:szCs w:val="24"/>
          <w:lang w:eastAsia="it-IT"/>
        </w:rPr>
      </w:pPr>
      <w:r w:rsidRPr="00A37A13">
        <w:rPr>
          <w:rFonts w:ascii="Swis721 Cn BT" w:eastAsia="Times New Roman" w:hAnsi="Swis721 Cn BT" w:cs="Times New Roman"/>
          <w:sz w:val="18"/>
          <w:szCs w:val="24"/>
          <w:lang w:eastAsia="it-IT"/>
        </w:rPr>
        <w:t>Approvato con deliberazione della Giunta Comunale n. ____     del _________</w:t>
      </w:r>
    </w:p>
    <w:p w:rsidR="00A37A13" w:rsidRPr="00A37A13" w:rsidRDefault="00A37A13" w:rsidP="00A37A13">
      <w:pPr>
        <w:pBdr>
          <w:top w:val="single" w:sz="4" w:space="0" w:color="auto"/>
          <w:left w:val="single" w:sz="4" w:space="4" w:color="auto"/>
          <w:bottom w:val="single" w:sz="4" w:space="1" w:color="auto"/>
          <w:right w:val="single" w:sz="4" w:space="4" w:color="auto"/>
        </w:pBdr>
        <w:spacing w:after="0"/>
        <w:jc w:val="center"/>
        <w:rPr>
          <w:rFonts w:ascii="Swis721 Cn BT" w:eastAsia="Times New Roman" w:hAnsi="Swis721 Cn BT" w:cs="Times New Roman"/>
          <w:sz w:val="24"/>
          <w:szCs w:val="24"/>
          <w:lang w:eastAsia="it-IT"/>
        </w:rPr>
      </w:pPr>
    </w:p>
    <w:sdt>
      <w:sdtPr>
        <w:rPr>
          <w:rFonts w:ascii="Swis721 Cn BT" w:eastAsiaTheme="minorHAnsi" w:hAnsi="Swis721 Cn BT" w:cstheme="minorBidi"/>
          <w:b w:val="0"/>
          <w:bCs w:val="0"/>
          <w:color w:val="auto"/>
          <w:sz w:val="22"/>
          <w:szCs w:val="22"/>
          <w:lang w:eastAsia="en-US"/>
        </w:rPr>
        <w:id w:val="-1609348520"/>
        <w:docPartObj>
          <w:docPartGallery w:val="Table of Contents"/>
          <w:docPartUnique/>
        </w:docPartObj>
      </w:sdtPr>
      <w:sdtEndPr>
        <w:rPr>
          <w:rFonts w:asciiTheme="minorHAnsi" w:hAnsiTheme="minorHAnsi"/>
        </w:rPr>
      </w:sdtEndPr>
      <w:sdtContent>
        <w:p w:rsidR="00D36E44" w:rsidRPr="00D36E44" w:rsidRDefault="00D36E44" w:rsidP="00D36E44">
          <w:pPr>
            <w:pStyle w:val="Titolosommario"/>
            <w:spacing w:before="120" w:after="120" w:line="360" w:lineRule="auto"/>
            <w:rPr>
              <w:rFonts w:ascii="Swis721 Cn BT" w:hAnsi="Swis721 Cn BT"/>
            </w:rPr>
          </w:pPr>
          <w:r w:rsidRPr="00D36E44">
            <w:rPr>
              <w:rFonts w:ascii="Swis721 Cn BT" w:hAnsi="Swis721 Cn BT"/>
            </w:rPr>
            <w:t>SOMMARIO</w:t>
          </w:r>
        </w:p>
        <w:p w:rsidR="00E96597" w:rsidRDefault="00D36E44">
          <w:pPr>
            <w:pStyle w:val="Sommario1"/>
            <w:tabs>
              <w:tab w:val="right" w:leader="dot" w:pos="9628"/>
            </w:tabs>
            <w:rPr>
              <w:rFonts w:eastAsiaTheme="minorEastAsia"/>
              <w:noProof/>
              <w:lang w:eastAsia="it-IT"/>
            </w:rPr>
          </w:pPr>
          <w:r w:rsidRPr="00D36E44">
            <w:rPr>
              <w:rFonts w:ascii="Swis721 Cn BT" w:hAnsi="Swis721 Cn BT"/>
            </w:rPr>
            <w:fldChar w:fldCharType="begin"/>
          </w:r>
          <w:r w:rsidRPr="00D36E44">
            <w:rPr>
              <w:rFonts w:ascii="Swis721 Cn BT" w:hAnsi="Swis721 Cn BT"/>
            </w:rPr>
            <w:instrText xml:space="preserve"> TOC \o "1-3" \h \z \u </w:instrText>
          </w:r>
          <w:r w:rsidRPr="00D36E44">
            <w:rPr>
              <w:rFonts w:ascii="Swis721 Cn BT" w:hAnsi="Swis721 Cn BT"/>
            </w:rPr>
            <w:fldChar w:fldCharType="separate"/>
          </w:r>
          <w:hyperlink w:anchor="_Toc33181445" w:history="1">
            <w:r w:rsidR="00E96597" w:rsidRPr="00F7172C">
              <w:rPr>
                <w:rStyle w:val="Collegamentoipertestuale"/>
                <w:rFonts w:ascii="Swis721 Cn BT" w:eastAsia="Times New Roman" w:hAnsi="Swis721 Cn BT"/>
                <w:noProof/>
                <w:lang w:eastAsia="it-IT"/>
              </w:rPr>
              <w:t>PREMESSA</w:t>
            </w:r>
            <w:r w:rsidR="00E96597">
              <w:rPr>
                <w:noProof/>
                <w:webHidden/>
              </w:rPr>
              <w:tab/>
            </w:r>
            <w:r w:rsidR="00E96597">
              <w:rPr>
                <w:noProof/>
                <w:webHidden/>
              </w:rPr>
              <w:fldChar w:fldCharType="begin"/>
            </w:r>
            <w:r w:rsidR="00E96597">
              <w:rPr>
                <w:noProof/>
                <w:webHidden/>
              </w:rPr>
              <w:instrText xml:space="preserve"> PAGEREF _Toc33181445 \h </w:instrText>
            </w:r>
            <w:r w:rsidR="00E96597">
              <w:rPr>
                <w:noProof/>
                <w:webHidden/>
              </w:rPr>
            </w:r>
            <w:r w:rsidR="00E96597">
              <w:rPr>
                <w:noProof/>
                <w:webHidden/>
              </w:rPr>
              <w:fldChar w:fldCharType="separate"/>
            </w:r>
            <w:r w:rsidR="00E96597">
              <w:rPr>
                <w:noProof/>
                <w:webHidden/>
              </w:rPr>
              <w:t>3</w:t>
            </w:r>
            <w:r w:rsidR="00E96597">
              <w:rPr>
                <w:noProof/>
                <w:webHidden/>
              </w:rPr>
              <w:fldChar w:fldCharType="end"/>
            </w:r>
          </w:hyperlink>
        </w:p>
        <w:p w:rsidR="00E96597" w:rsidRDefault="008A2CAF">
          <w:pPr>
            <w:pStyle w:val="Sommario1"/>
            <w:tabs>
              <w:tab w:val="right" w:leader="dot" w:pos="9628"/>
            </w:tabs>
            <w:rPr>
              <w:rFonts w:eastAsiaTheme="minorEastAsia"/>
              <w:noProof/>
              <w:lang w:eastAsia="it-IT"/>
            </w:rPr>
          </w:pPr>
          <w:hyperlink w:anchor="_Toc33181446" w:history="1">
            <w:r w:rsidR="00E96597" w:rsidRPr="00F7172C">
              <w:rPr>
                <w:rStyle w:val="Collegamentoipertestuale"/>
                <w:rFonts w:ascii="Swis721 Cn BT" w:hAnsi="Swis721 Cn BT"/>
                <w:noProof/>
              </w:rPr>
              <w:t>Articolo 1 – Oggetto del Regolamento</w:t>
            </w:r>
            <w:r w:rsidR="00E96597">
              <w:rPr>
                <w:noProof/>
                <w:webHidden/>
              </w:rPr>
              <w:tab/>
            </w:r>
            <w:r w:rsidR="00E96597">
              <w:rPr>
                <w:noProof/>
                <w:webHidden/>
              </w:rPr>
              <w:fldChar w:fldCharType="begin"/>
            </w:r>
            <w:r w:rsidR="00E96597">
              <w:rPr>
                <w:noProof/>
                <w:webHidden/>
              </w:rPr>
              <w:instrText xml:space="preserve"> PAGEREF _Toc33181446 \h </w:instrText>
            </w:r>
            <w:r w:rsidR="00E96597">
              <w:rPr>
                <w:noProof/>
                <w:webHidden/>
              </w:rPr>
            </w:r>
            <w:r w:rsidR="00E96597">
              <w:rPr>
                <w:noProof/>
                <w:webHidden/>
              </w:rPr>
              <w:fldChar w:fldCharType="separate"/>
            </w:r>
            <w:r w:rsidR="00E96597">
              <w:rPr>
                <w:noProof/>
                <w:webHidden/>
              </w:rPr>
              <w:t>4</w:t>
            </w:r>
            <w:r w:rsidR="00E96597">
              <w:rPr>
                <w:noProof/>
                <w:webHidden/>
              </w:rPr>
              <w:fldChar w:fldCharType="end"/>
            </w:r>
          </w:hyperlink>
        </w:p>
        <w:p w:rsidR="00E96597" w:rsidRDefault="008A2CAF">
          <w:pPr>
            <w:pStyle w:val="Sommario1"/>
            <w:tabs>
              <w:tab w:val="right" w:leader="dot" w:pos="9628"/>
            </w:tabs>
            <w:rPr>
              <w:rFonts w:eastAsiaTheme="minorEastAsia"/>
              <w:noProof/>
              <w:lang w:eastAsia="it-IT"/>
            </w:rPr>
          </w:pPr>
          <w:hyperlink w:anchor="_Toc33181447" w:history="1">
            <w:r w:rsidR="00E96597" w:rsidRPr="00F7172C">
              <w:rPr>
                <w:rStyle w:val="Collegamentoipertestuale"/>
                <w:rFonts w:ascii="Swis721 Cn BT" w:hAnsi="Swis721 Cn BT"/>
                <w:noProof/>
              </w:rPr>
              <w:t>Articolo 2 – Costituzione del Fondo</w:t>
            </w:r>
            <w:r w:rsidR="00E96597">
              <w:rPr>
                <w:noProof/>
                <w:webHidden/>
              </w:rPr>
              <w:tab/>
            </w:r>
            <w:r w:rsidR="00E96597">
              <w:rPr>
                <w:noProof/>
                <w:webHidden/>
              </w:rPr>
              <w:fldChar w:fldCharType="begin"/>
            </w:r>
            <w:r w:rsidR="00E96597">
              <w:rPr>
                <w:noProof/>
                <w:webHidden/>
              </w:rPr>
              <w:instrText xml:space="preserve"> PAGEREF _Toc33181447 \h </w:instrText>
            </w:r>
            <w:r w:rsidR="00E96597">
              <w:rPr>
                <w:noProof/>
                <w:webHidden/>
              </w:rPr>
            </w:r>
            <w:r w:rsidR="00E96597">
              <w:rPr>
                <w:noProof/>
                <w:webHidden/>
              </w:rPr>
              <w:fldChar w:fldCharType="separate"/>
            </w:r>
            <w:r w:rsidR="00E96597">
              <w:rPr>
                <w:noProof/>
                <w:webHidden/>
              </w:rPr>
              <w:t>4</w:t>
            </w:r>
            <w:r w:rsidR="00E96597">
              <w:rPr>
                <w:noProof/>
                <w:webHidden/>
              </w:rPr>
              <w:fldChar w:fldCharType="end"/>
            </w:r>
          </w:hyperlink>
        </w:p>
        <w:p w:rsidR="00E96597" w:rsidRDefault="008A2CAF">
          <w:pPr>
            <w:pStyle w:val="Sommario1"/>
            <w:tabs>
              <w:tab w:val="right" w:leader="dot" w:pos="9628"/>
            </w:tabs>
            <w:rPr>
              <w:rFonts w:eastAsiaTheme="minorEastAsia"/>
              <w:noProof/>
              <w:lang w:eastAsia="it-IT"/>
            </w:rPr>
          </w:pPr>
          <w:hyperlink w:anchor="_Toc33181448" w:history="1">
            <w:r w:rsidR="00E96597" w:rsidRPr="00F7172C">
              <w:rPr>
                <w:rStyle w:val="Collegamentoipertestuale"/>
                <w:rFonts w:ascii="Swis721 Cn BT" w:hAnsi="Swis721 Cn BT"/>
                <w:noProof/>
              </w:rPr>
              <w:t>Articolo 3 – Destinazione del Fondo</w:t>
            </w:r>
            <w:r w:rsidR="00E96597">
              <w:rPr>
                <w:noProof/>
                <w:webHidden/>
              </w:rPr>
              <w:tab/>
            </w:r>
            <w:r w:rsidR="00E96597">
              <w:rPr>
                <w:noProof/>
                <w:webHidden/>
              </w:rPr>
              <w:fldChar w:fldCharType="begin"/>
            </w:r>
            <w:r w:rsidR="00E96597">
              <w:rPr>
                <w:noProof/>
                <w:webHidden/>
              </w:rPr>
              <w:instrText xml:space="preserve"> PAGEREF _Toc33181448 \h </w:instrText>
            </w:r>
            <w:r w:rsidR="00E96597">
              <w:rPr>
                <w:noProof/>
                <w:webHidden/>
              </w:rPr>
            </w:r>
            <w:r w:rsidR="00E96597">
              <w:rPr>
                <w:noProof/>
                <w:webHidden/>
              </w:rPr>
              <w:fldChar w:fldCharType="separate"/>
            </w:r>
            <w:r w:rsidR="00E96597">
              <w:rPr>
                <w:noProof/>
                <w:webHidden/>
              </w:rPr>
              <w:t>5</w:t>
            </w:r>
            <w:r w:rsidR="00E96597">
              <w:rPr>
                <w:noProof/>
                <w:webHidden/>
              </w:rPr>
              <w:fldChar w:fldCharType="end"/>
            </w:r>
          </w:hyperlink>
        </w:p>
        <w:p w:rsidR="00E96597" w:rsidRDefault="008A2CAF">
          <w:pPr>
            <w:pStyle w:val="Sommario1"/>
            <w:tabs>
              <w:tab w:val="right" w:leader="dot" w:pos="9628"/>
            </w:tabs>
            <w:rPr>
              <w:rFonts w:eastAsiaTheme="minorEastAsia"/>
              <w:noProof/>
              <w:lang w:eastAsia="it-IT"/>
            </w:rPr>
          </w:pPr>
          <w:hyperlink w:anchor="_Toc33181449" w:history="1">
            <w:r w:rsidR="00E96597" w:rsidRPr="00F7172C">
              <w:rPr>
                <w:rStyle w:val="Collegamentoipertestuale"/>
                <w:rFonts w:ascii="Swis721 Cn BT" w:hAnsi="Swis721 Cn BT"/>
                <w:noProof/>
              </w:rPr>
              <w:t>Articolo 4 – Trattamento accessorio</w:t>
            </w:r>
            <w:r w:rsidR="00E96597">
              <w:rPr>
                <w:noProof/>
                <w:webHidden/>
              </w:rPr>
              <w:tab/>
            </w:r>
            <w:r w:rsidR="00E96597">
              <w:rPr>
                <w:noProof/>
                <w:webHidden/>
              </w:rPr>
              <w:fldChar w:fldCharType="begin"/>
            </w:r>
            <w:r w:rsidR="00E96597">
              <w:rPr>
                <w:noProof/>
                <w:webHidden/>
              </w:rPr>
              <w:instrText xml:space="preserve"> PAGEREF _Toc33181449 \h </w:instrText>
            </w:r>
            <w:r w:rsidR="00E96597">
              <w:rPr>
                <w:noProof/>
                <w:webHidden/>
              </w:rPr>
            </w:r>
            <w:r w:rsidR="00E96597">
              <w:rPr>
                <w:noProof/>
                <w:webHidden/>
              </w:rPr>
              <w:fldChar w:fldCharType="separate"/>
            </w:r>
            <w:r w:rsidR="00E96597">
              <w:rPr>
                <w:noProof/>
                <w:webHidden/>
              </w:rPr>
              <w:t>5</w:t>
            </w:r>
            <w:r w:rsidR="00E96597">
              <w:rPr>
                <w:noProof/>
                <w:webHidden/>
              </w:rPr>
              <w:fldChar w:fldCharType="end"/>
            </w:r>
          </w:hyperlink>
        </w:p>
        <w:p w:rsidR="00E96597" w:rsidRDefault="008A2CAF">
          <w:pPr>
            <w:pStyle w:val="Sommario1"/>
            <w:tabs>
              <w:tab w:val="right" w:leader="dot" w:pos="9628"/>
            </w:tabs>
            <w:rPr>
              <w:rFonts w:eastAsiaTheme="minorEastAsia"/>
              <w:noProof/>
              <w:lang w:eastAsia="it-IT"/>
            </w:rPr>
          </w:pPr>
          <w:hyperlink w:anchor="_Toc33181450" w:history="1">
            <w:r w:rsidR="00E96597" w:rsidRPr="00F7172C">
              <w:rPr>
                <w:rStyle w:val="Collegamentoipertestuale"/>
                <w:rFonts w:ascii="Swis721 Cn BT" w:hAnsi="Swis721 Cn BT"/>
                <w:noProof/>
              </w:rPr>
              <w:t>Articolo 5 – aggiornamenti e modifiche</w:t>
            </w:r>
            <w:r w:rsidR="00E96597">
              <w:rPr>
                <w:noProof/>
                <w:webHidden/>
              </w:rPr>
              <w:tab/>
            </w:r>
            <w:r w:rsidR="00E96597">
              <w:rPr>
                <w:noProof/>
                <w:webHidden/>
              </w:rPr>
              <w:fldChar w:fldCharType="begin"/>
            </w:r>
            <w:r w:rsidR="00E96597">
              <w:rPr>
                <w:noProof/>
                <w:webHidden/>
              </w:rPr>
              <w:instrText xml:space="preserve"> PAGEREF _Toc33181450 \h </w:instrText>
            </w:r>
            <w:r w:rsidR="00E96597">
              <w:rPr>
                <w:noProof/>
                <w:webHidden/>
              </w:rPr>
            </w:r>
            <w:r w:rsidR="00E96597">
              <w:rPr>
                <w:noProof/>
                <w:webHidden/>
              </w:rPr>
              <w:fldChar w:fldCharType="separate"/>
            </w:r>
            <w:r w:rsidR="00E96597">
              <w:rPr>
                <w:noProof/>
                <w:webHidden/>
              </w:rPr>
              <w:t>6</w:t>
            </w:r>
            <w:r w:rsidR="00E96597">
              <w:rPr>
                <w:noProof/>
                <w:webHidden/>
              </w:rPr>
              <w:fldChar w:fldCharType="end"/>
            </w:r>
          </w:hyperlink>
        </w:p>
        <w:p w:rsidR="00E96597" w:rsidRDefault="008A2CAF">
          <w:pPr>
            <w:pStyle w:val="Sommario1"/>
            <w:tabs>
              <w:tab w:val="right" w:leader="dot" w:pos="9628"/>
            </w:tabs>
            <w:rPr>
              <w:rFonts w:eastAsiaTheme="minorEastAsia"/>
              <w:noProof/>
              <w:lang w:eastAsia="it-IT"/>
            </w:rPr>
          </w:pPr>
          <w:hyperlink w:anchor="_Toc33181451" w:history="1">
            <w:r w:rsidR="00E96597">
              <w:rPr>
                <w:rStyle w:val="Collegamentoipertestuale"/>
                <w:rFonts w:ascii="Swis721 Cn BT" w:hAnsi="Swis721 Cn BT"/>
                <w:noProof/>
              </w:rPr>
              <w:t>Articolo 6</w:t>
            </w:r>
            <w:r w:rsidR="00E96597" w:rsidRPr="00F7172C">
              <w:rPr>
                <w:rStyle w:val="Collegamentoipertestuale"/>
                <w:rFonts w:ascii="Swis721 Cn BT" w:hAnsi="Swis721 Cn BT"/>
                <w:noProof/>
              </w:rPr>
              <w:t xml:space="preserve"> – Entrata in vigore</w:t>
            </w:r>
            <w:r w:rsidR="00E96597">
              <w:rPr>
                <w:noProof/>
                <w:webHidden/>
              </w:rPr>
              <w:tab/>
            </w:r>
            <w:r w:rsidR="00E96597">
              <w:rPr>
                <w:noProof/>
                <w:webHidden/>
              </w:rPr>
              <w:fldChar w:fldCharType="begin"/>
            </w:r>
            <w:r w:rsidR="00E96597">
              <w:rPr>
                <w:noProof/>
                <w:webHidden/>
              </w:rPr>
              <w:instrText xml:space="preserve"> PAGEREF _Toc33181451 \h </w:instrText>
            </w:r>
            <w:r w:rsidR="00E96597">
              <w:rPr>
                <w:noProof/>
                <w:webHidden/>
              </w:rPr>
            </w:r>
            <w:r w:rsidR="00E96597">
              <w:rPr>
                <w:noProof/>
                <w:webHidden/>
              </w:rPr>
              <w:fldChar w:fldCharType="separate"/>
            </w:r>
            <w:r w:rsidR="00E96597">
              <w:rPr>
                <w:noProof/>
                <w:webHidden/>
              </w:rPr>
              <w:t>6</w:t>
            </w:r>
            <w:r w:rsidR="00E96597">
              <w:rPr>
                <w:noProof/>
                <w:webHidden/>
              </w:rPr>
              <w:fldChar w:fldCharType="end"/>
            </w:r>
          </w:hyperlink>
        </w:p>
        <w:p w:rsidR="00D36E44" w:rsidRDefault="00D36E44" w:rsidP="00D36E44">
          <w:pPr>
            <w:spacing w:before="120" w:after="120" w:line="360" w:lineRule="auto"/>
          </w:pPr>
          <w:r w:rsidRPr="00D36E44">
            <w:rPr>
              <w:rFonts w:ascii="Swis721 Cn BT" w:hAnsi="Swis721 Cn BT"/>
              <w:b/>
              <w:bCs/>
            </w:rPr>
            <w:fldChar w:fldCharType="end"/>
          </w:r>
        </w:p>
      </w:sdtContent>
    </w:sdt>
    <w:p w:rsidR="00A37A13" w:rsidRDefault="00A37A13" w:rsidP="00A37A13">
      <w:pPr>
        <w:autoSpaceDE w:val="0"/>
        <w:autoSpaceDN w:val="0"/>
        <w:adjustRightInd w:val="0"/>
        <w:spacing w:after="0" w:line="240" w:lineRule="auto"/>
        <w:rPr>
          <w:rFonts w:ascii="Swis721 Cn BT" w:hAnsi="Swis721 Cn BT" w:cs="Times-Bold"/>
          <w:b/>
          <w:bCs/>
          <w:sz w:val="28"/>
          <w:szCs w:val="28"/>
        </w:rPr>
      </w:pPr>
    </w:p>
    <w:p w:rsidR="00A37A13" w:rsidRDefault="00A37A13" w:rsidP="00A37A13">
      <w:pPr>
        <w:autoSpaceDE w:val="0"/>
        <w:autoSpaceDN w:val="0"/>
        <w:adjustRightInd w:val="0"/>
        <w:spacing w:after="0" w:line="240" w:lineRule="auto"/>
        <w:rPr>
          <w:rFonts w:ascii="Swis721 Cn BT" w:hAnsi="Swis721 Cn BT" w:cs="Times-Bold"/>
          <w:b/>
          <w:bCs/>
          <w:sz w:val="28"/>
          <w:szCs w:val="28"/>
        </w:rPr>
      </w:pPr>
    </w:p>
    <w:p w:rsidR="00D36E44" w:rsidRDefault="00D36E44" w:rsidP="00A37A13">
      <w:pPr>
        <w:autoSpaceDE w:val="0"/>
        <w:autoSpaceDN w:val="0"/>
        <w:adjustRightInd w:val="0"/>
        <w:spacing w:after="0" w:line="240" w:lineRule="auto"/>
        <w:rPr>
          <w:rFonts w:ascii="Swis721 Cn BT" w:hAnsi="Swis721 Cn BT" w:cs="Times-Bold"/>
          <w:b/>
          <w:bCs/>
          <w:sz w:val="28"/>
          <w:szCs w:val="28"/>
        </w:rPr>
      </w:pPr>
    </w:p>
    <w:p w:rsidR="00D36E44" w:rsidRDefault="00D36E44" w:rsidP="00A37A13">
      <w:pPr>
        <w:autoSpaceDE w:val="0"/>
        <w:autoSpaceDN w:val="0"/>
        <w:adjustRightInd w:val="0"/>
        <w:spacing w:after="0" w:line="240" w:lineRule="auto"/>
        <w:rPr>
          <w:rFonts w:ascii="Swis721 Cn BT" w:hAnsi="Swis721 Cn BT" w:cs="Times-Bold"/>
          <w:b/>
          <w:bCs/>
          <w:sz w:val="28"/>
          <w:szCs w:val="28"/>
        </w:rPr>
      </w:pPr>
    </w:p>
    <w:p w:rsidR="00D36E44" w:rsidRDefault="00D36E44" w:rsidP="00A37A13">
      <w:pPr>
        <w:autoSpaceDE w:val="0"/>
        <w:autoSpaceDN w:val="0"/>
        <w:adjustRightInd w:val="0"/>
        <w:spacing w:after="0" w:line="240" w:lineRule="auto"/>
        <w:rPr>
          <w:rFonts w:ascii="Swis721 Cn BT" w:hAnsi="Swis721 Cn BT" w:cs="Times-Bold"/>
          <w:b/>
          <w:bCs/>
          <w:sz w:val="28"/>
          <w:szCs w:val="28"/>
        </w:rPr>
      </w:pPr>
    </w:p>
    <w:p w:rsidR="00D36E44" w:rsidRDefault="00D36E44" w:rsidP="00A37A13">
      <w:pPr>
        <w:autoSpaceDE w:val="0"/>
        <w:autoSpaceDN w:val="0"/>
        <w:adjustRightInd w:val="0"/>
        <w:spacing w:after="0" w:line="240" w:lineRule="auto"/>
        <w:rPr>
          <w:rFonts w:ascii="Swis721 Cn BT" w:hAnsi="Swis721 Cn BT" w:cs="Times-Bold"/>
          <w:b/>
          <w:bCs/>
          <w:sz w:val="28"/>
          <w:szCs w:val="28"/>
        </w:rPr>
      </w:pPr>
    </w:p>
    <w:p w:rsidR="00D36E44" w:rsidRDefault="00D36E44" w:rsidP="00A37A13">
      <w:pPr>
        <w:autoSpaceDE w:val="0"/>
        <w:autoSpaceDN w:val="0"/>
        <w:adjustRightInd w:val="0"/>
        <w:spacing w:after="0" w:line="240" w:lineRule="auto"/>
        <w:rPr>
          <w:rFonts w:ascii="Swis721 Cn BT" w:hAnsi="Swis721 Cn BT" w:cs="Times-Bold"/>
          <w:b/>
          <w:bCs/>
          <w:sz w:val="28"/>
          <w:szCs w:val="28"/>
        </w:rPr>
      </w:pPr>
    </w:p>
    <w:p w:rsidR="00D36E44" w:rsidRDefault="00D36E44" w:rsidP="00A37A13">
      <w:pPr>
        <w:autoSpaceDE w:val="0"/>
        <w:autoSpaceDN w:val="0"/>
        <w:adjustRightInd w:val="0"/>
        <w:spacing w:after="0" w:line="240" w:lineRule="auto"/>
        <w:rPr>
          <w:rFonts w:ascii="Swis721 Cn BT" w:hAnsi="Swis721 Cn BT" w:cs="Times-Bold"/>
          <w:b/>
          <w:bCs/>
          <w:sz w:val="28"/>
          <w:szCs w:val="28"/>
        </w:rPr>
      </w:pPr>
    </w:p>
    <w:p w:rsidR="00D36E44" w:rsidRDefault="00D36E44" w:rsidP="00A37A13">
      <w:pPr>
        <w:autoSpaceDE w:val="0"/>
        <w:autoSpaceDN w:val="0"/>
        <w:adjustRightInd w:val="0"/>
        <w:spacing w:after="0" w:line="240" w:lineRule="auto"/>
        <w:rPr>
          <w:rFonts w:ascii="Swis721 Cn BT" w:hAnsi="Swis721 Cn BT" w:cs="Times-Bold"/>
          <w:b/>
          <w:bCs/>
          <w:sz w:val="28"/>
          <w:szCs w:val="28"/>
        </w:rPr>
      </w:pPr>
    </w:p>
    <w:p w:rsidR="00D36E44" w:rsidRDefault="00D36E44" w:rsidP="00A37A13">
      <w:pPr>
        <w:autoSpaceDE w:val="0"/>
        <w:autoSpaceDN w:val="0"/>
        <w:adjustRightInd w:val="0"/>
        <w:spacing w:after="0" w:line="240" w:lineRule="auto"/>
        <w:rPr>
          <w:rFonts w:ascii="Swis721 Cn BT" w:hAnsi="Swis721 Cn BT" w:cs="Times-Bold"/>
          <w:b/>
          <w:bCs/>
          <w:sz w:val="28"/>
          <w:szCs w:val="28"/>
        </w:rPr>
      </w:pPr>
    </w:p>
    <w:p w:rsidR="00D36E44" w:rsidRDefault="00D36E44" w:rsidP="00A37A13">
      <w:pPr>
        <w:autoSpaceDE w:val="0"/>
        <w:autoSpaceDN w:val="0"/>
        <w:adjustRightInd w:val="0"/>
        <w:spacing w:after="0" w:line="240" w:lineRule="auto"/>
        <w:rPr>
          <w:rFonts w:ascii="Swis721 Cn BT" w:hAnsi="Swis721 Cn BT" w:cs="Times-Bold"/>
          <w:b/>
          <w:bCs/>
          <w:sz w:val="28"/>
          <w:szCs w:val="28"/>
        </w:rPr>
      </w:pPr>
    </w:p>
    <w:p w:rsidR="00D36E44" w:rsidRDefault="00D36E44" w:rsidP="00A37A13">
      <w:pPr>
        <w:autoSpaceDE w:val="0"/>
        <w:autoSpaceDN w:val="0"/>
        <w:adjustRightInd w:val="0"/>
        <w:spacing w:after="0" w:line="240" w:lineRule="auto"/>
        <w:rPr>
          <w:rFonts w:ascii="Swis721 Cn BT" w:hAnsi="Swis721 Cn BT" w:cs="Times-Bold"/>
          <w:b/>
          <w:bCs/>
          <w:sz w:val="28"/>
          <w:szCs w:val="28"/>
        </w:rPr>
      </w:pPr>
    </w:p>
    <w:p w:rsidR="00D36E44" w:rsidRDefault="00D36E44" w:rsidP="00A37A13">
      <w:pPr>
        <w:autoSpaceDE w:val="0"/>
        <w:autoSpaceDN w:val="0"/>
        <w:adjustRightInd w:val="0"/>
        <w:spacing w:after="0" w:line="240" w:lineRule="auto"/>
        <w:rPr>
          <w:rFonts w:ascii="Swis721 Cn BT" w:hAnsi="Swis721 Cn BT" w:cs="Times-Bold"/>
          <w:b/>
          <w:bCs/>
          <w:sz w:val="28"/>
          <w:szCs w:val="28"/>
        </w:rPr>
      </w:pPr>
    </w:p>
    <w:p w:rsidR="00D36E44" w:rsidRDefault="00D36E44" w:rsidP="00A37A13">
      <w:pPr>
        <w:autoSpaceDE w:val="0"/>
        <w:autoSpaceDN w:val="0"/>
        <w:adjustRightInd w:val="0"/>
        <w:spacing w:after="0" w:line="240" w:lineRule="auto"/>
        <w:rPr>
          <w:rFonts w:ascii="Swis721 Cn BT" w:hAnsi="Swis721 Cn BT" w:cs="Times-Bold"/>
          <w:b/>
          <w:bCs/>
          <w:sz w:val="28"/>
          <w:szCs w:val="28"/>
        </w:rPr>
      </w:pPr>
    </w:p>
    <w:p w:rsidR="00D36E44" w:rsidRDefault="00D36E44" w:rsidP="00A37A13">
      <w:pPr>
        <w:autoSpaceDE w:val="0"/>
        <w:autoSpaceDN w:val="0"/>
        <w:adjustRightInd w:val="0"/>
        <w:spacing w:after="0" w:line="240" w:lineRule="auto"/>
        <w:rPr>
          <w:rFonts w:ascii="Swis721 Cn BT" w:hAnsi="Swis721 Cn BT" w:cs="Times-Bold"/>
          <w:b/>
          <w:bCs/>
          <w:sz w:val="28"/>
          <w:szCs w:val="28"/>
        </w:rPr>
      </w:pPr>
    </w:p>
    <w:p w:rsidR="00D36E44" w:rsidRDefault="00D36E44" w:rsidP="00A37A13">
      <w:pPr>
        <w:autoSpaceDE w:val="0"/>
        <w:autoSpaceDN w:val="0"/>
        <w:adjustRightInd w:val="0"/>
        <w:spacing w:after="0" w:line="240" w:lineRule="auto"/>
        <w:rPr>
          <w:rFonts w:ascii="Swis721 Cn BT" w:hAnsi="Swis721 Cn BT" w:cs="Times-Bold"/>
          <w:b/>
          <w:bCs/>
          <w:sz w:val="28"/>
          <w:szCs w:val="28"/>
        </w:rPr>
      </w:pPr>
    </w:p>
    <w:p w:rsidR="00D36E44" w:rsidRDefault="00D36E44" w:rsidP="00A37A13">
      <w:pPr>
        <w:autoSpaceDE w:val="0"/>
        <w:autoSpaceDN w:val="0"/>
        <w:adjustRightInd w:val="0"/>
        <w:spacing w:after="0" w:line="240" w:lineRule="auto"/>
        <w:rPr>
          <w:rFonts w:ascii="Swis721 Cn BT" w:hAnsi="Swis721 Cn BT" w:cs="Times-Bold"/>
          <w:b/>
          <w:bCs/>
          <w:sz w:val="28"/>
          <w:szCs w:val="28"/>
        </w:rPr>
      </w:pPr>
    </w:p>
    <w:p w:rsidR="00D36E44" w:rsidRDefault="00D36E44" w:rsidP="00A37A13">
      <w:pPr>
        <w:autoSpaceDE w:val="0"/>
        <w:autoSpaceDN w:val="0"/>
        <w:adjustRightInd w:val="0"/>
        <w:spacing w:after="0" w:line="240" w:lineRule="auto"/>
        <w:rPr>
          <w:rFonts w:ascii="Swis721 Cn BT" w:hAnsi="Swis721 Cn BT" w:cs="Times-Bold"/>
          <w:b/>
          <w:bCs/>
          <w:sz w:val="28"/>
          <w:szCs w:val="28"/>
        </w:rPr>
      </w:pPr>
    </w:p>
    <w:p w:rsidR="00D36E44" w:rsidRDefault="00D36E44" w:rsidP="00A37A13">
      <w:pPr>
        <w:autoSpaceDE w:val="0"/>
        <w:autoSpaceDN w:val="0"/>
        <w:adjustRightInd w:val="0"/>
        <w:spacing w:after="0" w:line="240" w:lineRule="auto"/>
        <w:rPr>
          <w:rFonts w:ascii="Swis721 Cn BT" w:hAnsi="Swis721 Cn BT" w:cs="Times-Bold"/>
          <w:b/>
          <w:bCs/>
          <w:sz w:val="28"/>
          <w:szCs w:val="28"/>
        </w:rPr>
      </w:pPr>
    </w:p>
    <w:p w:rsidR="00D36E44" w:rsidRDefault="00D36E44" w:rsidP="00A37A13">
      <w:pPr>
        <w:autoSpaceDE w:val="0"/>
        <w:autoSpaceDN w:val="0"/>
        <w:adjustRightInd w:val="0"/>
        <w:spacing w:after="0" w:line="240" w:lineRule="auto"/>
        <w:rPr>
          <w:rFonts w:ascii="Swis721 Cn BT" w:hAnsi="Swis721 Cn BT" w:cs="Times-Bold"/>
          <w:b/>
          <w:bCs/>
          <w:sz w:val="28"/>
          <w:szCs w:val="28"/>
        </w:rPr>
      </w:pPr>
    </w:p>
    <w:p w:rsidR="00D36E44" w:rsidRDefault="00D36E44" w:rsidP="00A37A13">
      <w:pPr>
        <w:autoSpaceDE w:val="0"/>
        <w:autoSpaceDN w:val="0"/>
        <w:adjustRightInd w:val="0"/>
        <w:spacing w:after="0" w:line="240" w:lineRule="auto"/>
        <w:rPr>
          <w:rFonts w:ascii="Swis721 Cn BT" w:hAnsi="Swis721 Cn BT" w:cs="Times-Bold"/>
          <w:b/>
          <w:bCs/>
          <w:sz w:val="28"/>
          <w:szCs w:val="28"/>
        </w:rPr>
      </w:pPr>
    </w:p>
    <w:p w:rsidR="00D36E44" w:rsidRDefault="00D36E44" w:rsidP="00A37A13">
      <w:pPr>
        <w:autoSpaceDE w:val="0"/>
        <w:autoSpaceDN w:val="0"/>
        <w:adjustRightInd w:val="0"/>
        <w:spacing w:after="0" w:line="240" w:lineRule="auto"/>
        <w:rPr>
          <w:rFonts w:ascii="Swis721 Cn BT" w:hAnsi="Swis721 Cn BT" w:cs="Times-Bold"/>
          <w:b/>
          <w:bCs/>
          <w:sz w:val="28"/>
          <w:szCs w:val="28"/>
        </w:rPr>
      </w:pPr>
    </w:p>
    <w:p w:rsidR="00D36E44" w:rsidRDefault="00D36E44" w:rsidP="00A37A13">
      <w:pPr>
        <w:autoSpaceDE w:val="0"/>
        <w:autoSpaceDN w:val="0"/>
        <w:adjustRightInd w:val="0"/>
        <w:spacing w:after="0" w:line="240" w:lineRule="auto"/>
        <w:rPr>
          <w:rFonts w:ascii="Swis721 Cn BT" w:hAnsi="Swis721 Cn BT" w:cs="Times-Bold"/>
          <w:b/>
          <w:bCs/>
          <w:sz w:val="28"/>
          <w:szCs w:val="28"/>
        </w:rPr>
      </w:pPr>
    </w:p>
    <w:p w:rsidR="00D36E44" w:rsidRDefault="00D36E44" w:rsidP="00A37A13">
      <w:pPr>
        <w:autoSpaceDE w:val="0"/>
        <w:autoSpaceDN w:val="0"/>
        <w:adjustRightInd w:val="0"/>
        <w:spacing w:after="0" w:line="240" w:lineRule="auto"/>
        <w:rPr>
          <w:rFonts w:ascii="Swis721 Cn BT" w:hAnsi="Swis721 Cn BT" w:cs="Times-Bold"/>
          <w:b/>
          <w:bCs/>
          <w:sz w:val="28"/>
          <w:szCs w:val="28"/>
        </w:rPr>
      </w:pPr>
    </w:p>
    <w:p w:rsidR="00D36E44" w:rsidRDefault="00D36E44" w:rsidP="00A37A13">
      <w:pPr>
        <w:autoSpaceDE w:val="0"/>
        <w:autoSpaceDN w:val="0"/>
        <w:adjustRightInd w:val="0"/>
        <w:spacing w:after="0" w:line="240" w:lineRule="auto"/>
        <w:rPr>
          <w:rFonts w:ascii="Swis721 Cn BT" w:hAnsi="Swis721 Cn BT" w:cs="Times-Bold"/>
          <w:b/>
          <w:bCs/>
          <w:sz w:val="28"/>
          <w:szCs w:val="28"/>
        </w:rPr>
      </w:pPr>
    </w:p>
    <w:p w:rsidR="00D36E44" w:rsidRDefault="00D36E44" w:rsidP="00A37A13">
      <w:pPr>
        <w:autoSpaceDE w:val="0"/>
        <w:autoSpaceDN w:val="0"/>
        <w:adjustRightInd w:val="0"/>
        <w:spacing w:after="0" w:line="240" w:lineRule="auto"/>
        <w:rPr>
          <w:rFonts w:ascii="Swis721 Cn BT" w:hAnsi="Swis721 Cn BT" w:cs="Times-Bold"/>
          <w:b/>
          <w:bCs/>
          <w:sz w:val="28"/>
          <w:szCs w:val="28"/>
        </w:rPr>
      </w:pPr>
    </w:p>
    <w:p w:rsidR="00D36E44" w:rsidRPr="00D36E44" w:rsidRDefault="00D36E44" w:rsidP="00D36E44">
      <w:pPr>
        <w:pStyle w:val="Titolo1"/>
        <w:rPr>
          <w:rFonts w:ascii="Swis721 Cn BT" w:eastAsia="Times New Roman" w:hAnsi="Swis721 Cn BT"/>
          <w:color w:val="auto"/>
          <w:lang w:eastAsia="it-IT"/>
        </w:rPr>
      </w:pPr>
      <w:bookmarkStart w:id="1" w:name="_Toc28682033"/>
      <w:bookmarkStart w:id="2" w:name="_Toc33181445"/>
      <w:r w:rsidRPr="00D36E44">
        <w:rPr>
          <w:rFonts w:ascii="Swis721 Cn BT" w:eastAsia="Times New Roman" w:hAnsi="Swis721 Cn BT"/>
          <w:color w:val="auto"/>
          <w:lang w:eastAsia="it-IT"/>
        </w:rPr>
        <w:lastRenderedPageBreak/>
        <w:t>PREMESSA</w:t>
      </w:r>
      <w:bookmarkEnd w:id="1"/>
      <w:bookmarkEnd w:id="2"/>
    </w:p>
    <w:p w:rsidR="00D36E44" w:rsidRPr="00A37A13" w:rsidRDefault="00D36E44" w:rsidP="00D36E44">
      <w:pPr>
        <w:spacing w:after="0"/>
        <w:jc w:val="center"/>
        <w:rPr>
          <w:rFonts w:ascii="Swis721 Cn BT" w:eastAsia="Times New Roman" w:hAnsi="Swis721 Cn BT" w:cs="Times New Roman"/>
          <w:sz w:val="24"/>
          <w:szCs w:val="24"/>
          <w:lang w:eastAsia="it-IT"/>
        </w:rPr>
      </w:pPr>
    </w:p>
    <w:p w:rsidR="00D36E44" w:rsidRPr="00A37A13" w:rsidRDefault="00D36E44" w:rsidP="00D36E44">
      <w:pPr>
        <w:spacing w:after="0"/>
        <w:rPr>
          <w:rFonts w:ascii="Swis721 Cn BT" w:eastAsia="Times New Roman" w:hAnsi="Swis721 Cn BT" w:cs="Times New Roman"/>
          <w:b/>
          <w:sz w:val="24"/>
          <w:szCs w:val="24"/>
          <w:lang w:eastAsia="it-IT"/>
        </w:rPr>
      </w:pPr>
    </w:p>
    <w:p w:rsidR="00D36E44" w:rsidRPr="00A37A13" w:rsidRDefault="00D36E44" w:rsidP="00D36E44">
      <w:pPr>
        <w:spacing w:before="120" w:after="120" w:line="240" w:lineRule="auto"/>
        <w:jc w:val="both"/>
        <w:rPr>
          <w:rFonts w:ascii="Swis721 Cn BT" w:eastAsia="Times New Roman" w:hAnsi="Swis721 Cn BT" w:cs="Times New Roman"/>
          <w:sz w:val="24"/>
          <w:szCs w:val="24"/>
          <w:lang w:eastAsia="it-IT"/>
        </w:rPr>
      </w:pPr>
      <w:r w:rsidRPr="00A37A13">
        <w:rPr>
          <w:rFonts w:ascii="Swis721 Cn BT" w:eastAsia="Times New Roman" w:hAnsi="Swis721 Cn BT" w:cs="Times New Roman"/>
          <w:sz w:val="24"/>
          <w:szCs w:val="24"/>
          <w:lang w:eastAsia="it-IT"/>
        </w:rPr>
        <w:t>La Legge di Bilancio 2019 (Legge 30 dicembre 2018, n. 145) ha introdotto il comma 1091 dell’articolo 1 al fine di incrementare la capacità di contrasto all’evasione dei Comuni.</w:t>
      </w:r>
    </w:p>
    <w:p w:rsidR="00D36E44" w:rsidRPr="00A37A13" w:rsidRDefault="00D36E44" w:rsidP="00D36E44">
      <w:pPr>
        <w:spacing w:before="120" w:after="120" w:line="240" w:lineRule="auto"/>
        <w:jc w:val="both"/>
        <w:rPr>
          <w:rFonts w:ascii="Swis721 Cn BT" w:eastAsia="Times New Roman" w:hAnsi="Swis721 Cn BT" w:cs="Times New Roman"/>
          <w:sz w:val="24"/>
          <w:szCs w:val="24"/>
          <w:lang w:eastAsia="it-IT"/>
        </w:rPr>
      </w:pPr>
      <w:r w:rsidRPr="00A37A13">
        <w:rPr>
          <w:rFonts w:ascii="Swis721 Cn BT" w:eastAsia="Times New Roman" w:hAnsi="Swis721 Cn BT" w:cs="Times New Roman"/>
          <w:sz w:val="24"/>
          <w:szCs w:val="24"/>
          <w:lang w:eastAsia="it-IT"/>
        </w:rPr>
        <w:t>Il meccanismo delineato dal legislatore prevede la costituzione di un fondo utilizzabile sia per il potenziamento delle risorse strumentali degli uffici Comunali preposti alla gestione delle entrate sia per l’incremento delle risorse da destinare al trattamento economico accessorio del personale ivi impiegato.</w:t>
      </w:r>
    </w:p>
    <w:p w:rsidR="00D36E44" w:rsidRDefault="00D36E44" w:rsidP="00D36E44">
      <w:pPr>
        <w:spacing w:before="120" w:after="120" w:line="240" w:lineRule="auto"/>
        <w:jc w:val="both"/>
        <w:rPr>
          <w:rFonts w:ascii="Swis721 Cn BT" w:eastAsia="Times New Roman" w:hAnsi="Swis721 Cn BT" w:cs="Times New Roman"/>
          <w:sz w:val="24"/>
          <w:szCs w:val="24"/>
          <w:lang w:eastAsia="it-IT"/>
        </w:rPr>
      </w:pPr>
    </w:p>
    <w:p w:rsidR="00D36E44" w:rsidRPr="00A37A13" w:rsidRDefault="00D36E44" w:rsidP="00D36E44">
      <w:pPr>
        <w:spacing w:before="120" w:after="120" w:line="240" w:lineRule="auto"/>
        <w:jc w:val="both"/>
        <w:rPr>
          <w:rFonts w:ascii="Swis721 Cn BT" w:eastAsia="Times New Roman" w:hAnsi="Swis721 Cn BT" w:cs="Times New Roman"/>
          <w:i/>
          <w:sz w:val="24"/>
          <w:szCs w:val="24"/>
          <w:lang w:eastAsia="it-IT"/>
        </w:rPr>
      </w:pPr>
      <w:r w:rsidRPr="00A37A13">
        <w:rPr>
          <w:rFonts w:ascii="Swis721 Cn BT" w:eastAsia="Times New Roman" w:hAnsi="Swis721 Cn BT" w:cs="Times New Roman"/>
          <w:sz w:val="24"/>
          <w:szCs w:val="24"/>
          <w:lang w:eastAsia="it-IT"/>
        </w:rPr>
        <w:t xml:space="preserve">Onde assicurare la spendita di somme “certe” il legislatore ha statuito che occorre fare riferimento al </w:t>
      </w:r>
      <w:r w:rsidRPr="00A37A13">
        <w:rPr>
          <w:rFonts w:ascii="Swis721 Cn BT" w:eastAsia="Times New Roman" w:hAnsi="Swis721 Cn BT" w:cs="Times New Roman"/>
          <w:i/>
          <w:sz w:val="24"/>
          <w:szCs w:val="24"/>
          <w:lang w:eastAsia="it-IT"/>
        </w:rPr>
        <w:t>“maggiore gettito accertato e riscosso … nell'esercizio fiscale precedente a quello di riferimento risultante dal conto consuntivo approvato nella misura massima del 5 per cento”.</w:t>
      </w:r>
    </w:p>
    <w:p w:rsidR="00D36E44" w:rsidRDefault="00D36E44" w:rsidP="00D36E44">
      <w:pPr>
        <w:spacing w:before="120" w:after="120" w:line="240" w:lineRule="auto"/>
        <w:jc w:val="both"/>
        <w:rPr>
          <w:rFonts w:ascii="Swis721 Cn BT" w:eastAsia="Times New Roman" w:hAnsi="Swis721 Cn BT" w:cs="Times New Roman"/>
          <w:sz w:val="24"/>
          <w:szCs w:val="24"/>
          <w:lang w:eastAsia="it-IT"/>
        </w:rPr>
      </w:pPr>
    </w:p>
    <w:p w:rsidR="00D36E44" w:rsidRPr="00A37A13" w:rsidRDefault="00D36E44" w:rsidP="00D36E44">
      <w:pPr>
        <w:spacing w:before="120" w:after="120" w:line="240" w:lineRule="auto"/>
        <w:jc w:val="both"/>
        <w:rPr>
          <w:rFonts w:ascii="Swis721 Cn BT" w:eastAsia="Times New Roman" w:hAnsi="Swis721 Cn BT" w:cs="Times New Roman"/>
          <w:sz w:val="24"/>
          <w:szCs w:val="24"/>
          <w:lang w:eastAsia="it-IT"/>
        </w:rPr>
      </w:pPr>
      <w:r w:rsidRPr="00A37A13">
        <w:rPr>
          <w:rFonts w:ascii="Swis721 Cn BT" w:eastAsia="Times New Roman" w:hAnsi="Swis721 Cn BT" w:cs="Times New Roman"/>
          <w:sz w:val="24"/>
          <w:szCs w:val="24"/>
          <w:lang w:eastAsia="it-IT"/>
        </w:rPr>
        <w:t xml:space="preserve">La distribuzione del trattamento economico accessorio deve essere vincolata al raggiungimento di obiettivi che possano essere misurabili e valutabili ed incontra il </w:t>
      </w:r>
      <w:r w:rsidRPr="00A37A13">
        <w:rPr>
          <w:rFonts w:ascii="Swis721 Cn BT" w:eastAsia="Times New Roman" w:hAnsi="Swis721 Cn BT" w:cs="Times New Roman"/>
          <w:sz w:val="24"/>
          <w:szCs w:val="24"/>
          <w:u w:val="single"/>
          <w:lang w:eastAsia="it-IT"/>
        </w:rPr>
        <w:t>limite del 15% del trattamento tabellare annuo lordo individuale</w:t>
      </w:r>
      <w:r w:rsidRPr="00A37A13">
        <w:rPr>
          <w:rFonts w:ascii="Swis721 Cn BT" w:eastAsia="Times New Roman" w:hAnsi="Swis721 Cn BT" w:cs="Times New Roman"/>
          <w:sz w:val="24"/>
          <w:szCs w:val="24"/>
          <w:lang w:eastAsia="it-IT"/>
        </w:rPr>
        <w:t>. Tale incentivo può essere riconosciuto sia al personale dei livelli e ai titolari di posizione organizzativa, sia al personale dirigenziale in deroga al limite di cui all’articolo 23, comma 2, del Decreto Legislativo n. 75/2017 ed al principio di onnicomprensività della retribuzione dei Dirigenti di cui all’art.24 del D.Lgs.165/01.</w:t>
      </w:r>
    </w:p>
    <w:p w:rsidR="00D36E44" w:rsidRPr="00A37A13" w:rsidRDefault="00D36E44" w:rsidP="00D36E44">
      <w:pPr>
        <w:autoSpaceDE w:val="0"/>
        <w:autoSpaceDN w:val="0"/>
        <w:adjustRightInd w:val="0"/>
        <w:spacing w:after="0" w:line="240" w:lineRule="auto"/>
        <w:rPr>
          <w:rFonts w:ascii="Swis721 Cn BT" w:hAnsi="Swis721 Cn BT" w:cs="Times-Bold"/>
          <w:b/>
          <w:bCs/>
          <w:sz w:val="28"/>
          <w:szCs w:val="28"/>
        </w:rPr>
      </w:pPr>
    </w:p>
    <w:p w:rsidR="00D36E44" w:rsidRDefault="00D36E44" w:rsidP="00D36E44">
      <w:pPr>
        <w:autoSpaceDE w:val="0"/>
        <w:autoSpaceDN w:val="0"/>
        <w:adjustRightInd w:val="0"/>
        <w:spacing w:after="0" w:line="240" w:lineRule="auto"/>
        <w:rPr>
          <w:rFonts w:ascii="Swis721 Cn BT" w:hAnsi="Swis721 Cn BT" w:cs="Times-Bold"/>
          <w:b/>
          <w:bCs/>
          <w:sz w:val="28"/>
          <w:szCs w:val="28"/>
        </w:rPr>
      </w:pPr>
    </w:p>
    <w:p w:rsidR="00D36E44" w:rsidRDefault="00D36E44" w:rsidP="00D36E44">
      <w:pPr>
        <w:autoSpaceDE w:val="0"/>
        <w:autoSpaceDN w:val="0"/>
        <w:adjustRightInd w:val="0"/>
        <w:spacing w:after="0" w:line="240" w:lineRule="auto"/>
        <w:rPr>
          <w:rFonts w:ascii="Swis721 Cn BT" w:hAnsi="Swis721 Cn BT" w:cs="Times-Bold"/>
          <w:b/>
          <w:bCs/>
          <w:sz w:val="28"/>
          <w:szCs w:val="28"/>
        </w:rPr>
      </w:pPr>
    </w:p>
    <w:p w:rsidR="00D36E44" w:rsidRDefault="00D36E44" w:rsidP="00D36E44">
      <w:pPr>
        <w:autoSpaceDE w:val="0"/>
        <w:autoSpaceDN w:val="0"/>
        <w:adjustRightInd w:val="0"/>
        <w:spacing w:after="0" w:line="240" w:lineRule="auto"/>
        <w:rPr>
          <w:rFonts w:ascii="Swis721 Cn BT" w:hAnsi="Swis721 Cn BT" w:cs="Times-Bold"/>
          <w:b/>
          <w:bCs/>
          <w:sz w:val="28"/>
          <w:szCs w:val="28"/>
        </w:rPr>
      </w:pPr>
    </w:p>
    <w:p w:rsidR="00D36E44" w:rsidRDefault="00D36E44" w:rsidP="00D36E44">
      <w:pPr>
        <w:autoSpaceDE w:val="0"/>
        <w:autoSpaceDN w:val="0"/>
        <w:adjustRightInd w:val="0"/>
        <w:spacing w:after="0" w:line="240" w:lineRule="auto"/>
        <w:rPr>
          <w:rFonts w:ascii="Swis721 Cn BT" w:hAnsi="Swis721 Cn BT" w:cs="Times-Bold"/>
          <w:b/>
          <w:bCs/>
          <w:sz w:val="28"/>
          <w:szCs w:val="28"/>
        </w:rPr>
      </w:pPr>
    </w:p>
    <w:p w:rsidR="00D36E44" w:rsidRDefault="00D36E44" w:rsidP="00D36E44">
      <w:pPr>
        <w:autoSpaceDE w:val="0"/>
        <w:autoSpaceDN w:val="0"/>
        <w:adjustRightInd w:val="0"/>
        <w:spacing w:after="0" w:line="240" w:lineRule="auto"/>
        <w:rPr>
          <w:rFonts w:ascii="Swis721 Cn BT" w:hAnsi="Swis721 Cn BT" w:cs="Times-Bold"/>
          <w:b/>
          <w:bCs/>
          <w:sz w:val="28"/>
          <w:szCs w:val="28"/>
        </w:rPr>
      </w:pPr>
    </w:p>
    <w:p w:rsidR="00D36E44" w:rsidRDefault="00D36E44" w:rsidP="00D36E44">
      <w:pPr>
        <w:autoSpaceDE w:val="0"/>
        <w:autoSpaceDN w:val="0"/>
        <w:adjustRightInd w:val="0"/>
        <w:spacing w:after="0" w:line="240" w:lineRule="auto"/>
        <w:rPr>
          <w:rFonts w:ascii="Swis721 Cn BT" w:hAnsi="Swis721 Cn BT" w:cs="Times-Bold"/>
          <w:b/>
          <w:bCs/>
          <w:sz w:val="28"/>
          <w:szCs w:val="28"/>
        </w:rPr>
      </w:pPr>
    </w:p>
    <w:p w:rsidR="00D36E44" w:rsidRDefault="00D36E44" w:rsidP="00D36E44">
      <w:pPr>
        <w:autoSpaceDE w:val="0"/>
        <w:autoSpaceDN w:val="0"/>
        <w:adjustRightInd w:val="0"/>
        <w:spacing w:after="0" w:line="240" w:lineRule="auto"/>
        <w:rPr>
          <w:rFonts w:ascii="Swis721 Cn BT" w:hAnsi="Swis721 Cn BT" w:cs="Times-Bold"/>
          <w:b/>
          <w:bCs/>
          <w:sz w:val="28"/>
          <w:szCs w:val="28"/>
        </w:rPr>
      </w:pPr>
    </w:p>
    <w:p w:rsidR="00D36E44" w:rsidRDefault="00D36E44" w:rsidP="00A37A13">
      <w:pPr>
        <w:autoSpaceDE w:val="0"/>
        <w:autoSpaceDN w:val="0"/>
        <w:adjustRightInd w:val="0"/>
        <w:spacing w:after="0" w:line="240" w:lineRule="auto"/>
        <w:rPr>
          <w:rFonts w:ascii="Swis721 Cn BT" w:hAnsi="Swis721 Cn BT" w:cs="Times-Bold"/>
          <w:b/>
          <w:bCs/>
          <w:sz w:val="28"/>
          <w:szCs w:val="28"/>
        </w:rPr>
      </w:pPr>
    </w:p>
    <w:p w:rsidR="00D36E44" w:rsidRDefault="00D36E44" w:rsidP="00A37A13">
      <w:pPr>
        <w:autoSpaceDE w:val="0"/>
        <w:autoSpaceDN w:val="0"/>
        <w:adjustRightInd w:val="0"/>
        <w:spacing w:after="0" w:line="240" w:lineRule="auto"/>
        <w:rPr>
          <w:rFonts w:ascii="Swis721 Cn BT" w:hAnsi="Swis721 Cn BT" w:cs="Times-Bold"/>
          <w:b/>
          <w:bCs/>
          <w:sz w:val="28"/>
          <w:szCs w:val="28"/>
        </w:rPr>
      </w:pPr>
    </w:p>
    <w:p w:rsidR="00D36E44" w:rsidRDefault="00D36E44" w:rsidP="00A37A13">
      <w:pPr>
        <w:autoSpaceDE w:val="0"/>
        <w:autoSpaceDN w:val="0"/>
        <w:adjustRightInd w:val="0"/>
        <w:spacing w:after="0" w:line="240" w:lineRule="auto"/>
        <w:rPr>
          <w:rFonts w:ascii="Swis721 Cn BT" w:hAnsi="Swis721 Cn BT" w:cs="Times-Bold"/>
          <w:b/>
          <w:bCs/>
          <w:sz w:val="28"/>
          <w:szCs w:val="28"/>
        </w:rPr>
      </w:pPr>
    </w:p>
    <w:p w:rsidR="00D36E44" w:rsidRDefault="00D36E44" w:rsidP="00A37A13">
      <w:pPr>
        <w:autoSpaceDE w:val="0"/>
        <w:autoSpaceDN w:val="0"/>
        <w:adjustRightInd w:val="0"/>
        <w:spacing w:after="0" w:line="240" w:lineRule="auto"/>
        <w:rPr>
          <w:rFonts w:ascii="Swis721 Cn BT" w:hAnsi="Swis721 Cn BT" w:cs="Times-Bold"/>
          <w:b/>
          <w:bCs/>
          <w:sz w:val="28"/>
          <w:szCs w:val="28"/>
        </w:rPr>
      </w:pPr>
    </w:p>
    <w:p w:rsidR="00D36E44" w:rsidRDefault="00D36E44" w:rsidP="00A37A13">
      <w:pPr>
        <w:autoSpaceDE w:val="0"/>
        <w:autoSpaceDN w:val="0"/>
        <w:adjustRightInd w:val="0"/>
        <w:spacing w:after="0" w:line="240" w:lineRule="auto"/>
        <w:rPr>
          <w:rFonts w:ascii="Swis721 Cn BT" w:hAnsi="Swis721 Cn BT" w:cs="Times-Bold"/>
          <w:b/>
          <w:bCs/>
          <w:sz w:val="28"/>
          <w:szCs w:val="28"/>
        </w:rPr>
      </w:pPr>
    </w:p>
    <w:p w:rsidR="00D36E44" w:rsidRDefault="00D36E44" w:rsidP="00A37A13">
      <w:pPr>
        <w:autoSpaceDE w:val="0"/>
        <w:autoSpaceDN w:val="0"/>
        <w:adjustRightInd w:val="0"/>
        <w:spacing w:after="0" w:line="240" w:lineRule="auto"/>
        <w:rPr>
          <w:rFonts w:ascii="Swis721 Cn BT" w:hAnsi="Swis721 Cn BT" w:cs="Times-Bold"/>
          <w:b/>
          <w:bCs/>
          <w:sz w:val="28"/>
          <w:szCs w:val="28"/>
        </w:rPr>
      </w:pPr>
    </w:p>
    <w:p w:rsidR="00D36E44" w:rsidRDefault="00D36E44" w:rsidP="00A37A13">
      <w:pPr>
        <w:autoSpaceDE w:val="0"/>
        <w:autoSpaceDN w:val="0"/>
        <w:adjustRightInd w:val="0"/>
        <w:spacing w:after="0" w:line="240" w:lineRule="auto"/>
        <w:rPr>
          <w:rFonts w:ascii="Swis721 Cn BT" w:hAnsi="Swis721 Cn BT" w:cs="Times-Bold"/>
          <w:b/>
          <w:bCs/>
          <w:sz w:val="28"/>
          <w:szCs w:val="28"/>
        </w:rPr>
      </w:pPr>
    </w:p>
    <w:p w:rsidR="00D36E44" w:rsidRDefault="00D36E44" w:rsidP="00A37A13">
      <w:pPr>
        <w:autoSpaceDE w:val="0"/>
        <w:autoSpaceDN w:val="0"/>
        <w:adjustRightInd w:val="0"/>
        <w:spacing w:after="0" w:line="240" w:lineRule="auto"/>
        <w:rPr>
          <w:rFonts w:ascii="Swis721 Cn BT" w:hAnsi="Swis721 Cn BT" w:cs="Times-Bold"/>
          <w:b/>
          <w:bCs/>
          <w:sz w:val="28"/>
          <w:szCs w:val="28"/>
        </w:rPr>
      </w:pPr>
    </w:p>
    <w:p w:rsidR="00D36E44" w:rsidRDefault="00D36E44" w:rsidP="00A37A13">
      <w:pPr>
        <w:autoSpaceDE w:val="0"/>
        <w:autoSpaceDN w:val="0"/>
        <w:adjustRightInd w:val="0"/>
        <w:spacing w:after="0" w:line="240" w:lineRule="auto"/>
        <w:rPr>
          <w:rFonts w:ascii="Swis721 Cn BT" w:hAnsi="Swis721 Cn BT" w:cs="Times-Bold"/>
          <w:b/>
          <w:bCs/>
          <w:sz w:val="28"/>
          <w:szCs w:val="28"/>
        </w:rPr>
      </w:pPr>
    </w:p>
    <w:p w:rsidR="00D36E44" w:rsidRDefault="00D36E44" w:rsidP="00A37A13">
      <w:pPr>
        <w:autoSpaceDE w:val="0"/>
        <w:autoSpaceDN w:val="0"/>
        <w:adjustRightInd w:val="0"/>
        <w:spacing w:after="0" w:line="240" w:lineRule="auto"/>
        <w:rPr>
          <w:rFonts w:ascii="Swis721 Cn BT" w:hAnsi="Swis721 Cn BT" w:cs="Times-Bold"/>
          <w:b/>
          <w:bCs/>
          <w:sz w:val="28"/>
          <w:szCs w:val="28"/>
        </w:rPr>
      </w:pPr>
    </w:p>
    <w:p w:rsidR="00D36E44" w:rsidRDefault="00D36E44" w:rsidP="00A37A13">
      <w:pPr>
        <w:autoSpaceDE w:val="0"/>
        <w:autoSpaceDN w:val="0"/>
        <w:adjustRightInd w:val="0"/>
        <w:spacing w:after="0" w:line="240" w:lineRule="auto"/>
        <w:rPr>
          <w:rFonts w:ascii="Swis721 Cn BT" w:hAnsi="Swis721 Cn BT" w:cs="Times-Bold"/>
          <w:b/>
          <w:bCs/>
          <w:sz w:val="28"/>
          <w:szCs w:val="28"/>
        </w:rPr>
      </w:pPr>
    </w:p>
    <w:p w:rsidR="00A37A13" w:rsidRPr="00D36E44" w:rsidRDefault="00A37A13" w:rsidP="00A37A13">
      <w:pPr>
        <w:pStyle w:val="Titolo1"/>
        <w:rPr>
          <w:rFonts w:ascii="Swis721 Cn BT" w:hAnsi="Swis721 Cn BT"/>
          <w:color w:val="auto"/>
        </w:rPr>
      </w:pPr>
      <w:bookmarkStart w:id="3" w:name="_Toc33181446"/>
      <w:r w:rsidRPr="00D36E44">
        <w:rPr>
          <w:rFonts w:ascii="Swis721 Cn BT" w:hAnsi="Swis721 Cn BT"/>
          <w:color w:val="auto"/>
        </w:rPr>
        <w:lastRenderedPageBreak/>
        <w:t>Articolo 1 – Oggetto del Regolamento</w:t>
      </w:r>
      <w:bookmarkEnd w:id="3"/>
    </w:p>
    <w:p w:rsidR="00A37A13" w:rsidRPr="00A37A13" w:rsidRDefault="00A37A13" w:rsidP="00A37A13"/>
    <w:p w:rsidR="00A37A13" w:rsidRDefault="00A37A13" w:rsidP="00A37A13">
      <w:pPr>
        <w:pStyle w:val="Paragrafoelenco"/>
        <w:numPr>
          <w:ilvl w:val="0"/>
          <w:numId w:val="1"/>
        </w:numPr>
        <w:autoSpaceDE w:val="0"/>
        <w:autoSpaceDN w:val="0"/>
        <w:adjustRightInd w:val="0"/>
        <w:spacing w:after="0" w:line="240" w:lineRule="auto"/>
        <w:ind w:left="567" w:hanging="567"/>
        <w:jc w:val="both"/>
        <w:rPr>
          <w:rFonts w:ascii="Swis721 Cn BT" w:hAnsi="Swis721 Cn BT" w:cs="Times-Roman"/>
          <w:sz w:val="24"/>
          <w:szCs w:val="24"/>
        </w:rPr>
      </w:pPr>
      <w:r w:rsidRPr="00A37A13">
        <w:rPr>
          <w:rFonts w:ascii="Swis721 Cn BT" w:hAnsi="Swis721 Cn BT" w:cs="Times-Roman"/>
          <w:sz w:val="24"/>
          <w:szCs w:val="24"/>
        </w:rPr>
        <w:t>Il presente Regolamento è adottato in attuazione dell’articolo 1, comma 1091, della legge 30 dicembre 2018, n. 145, al fine di potenziare le risorse strumentali degli uffici comunali preposti alla gestione delle entrate ed al fine di disciplinare le modalità di riconoscimento del trattamento acces</w:t>
      </w:r>
      <w:r w:rsidR="00AD56C5">
        <w:rPr>
          <w:rFonts w:ascii="Swis721 Cn BT" w:hAnsi="Swis721 Cn BT" w:cs="Times-Roman"/>
          <w:sz w:val="24"/>
          <w:szCs w:val="24"/>
        </w:rPr>
        <w:t>sorio del personale dipendente</w:t>
      </w:r>
      <w:r w:rsidRPr="00A37A13">
        <w:rPr>
          <w:rFonts w:ascii="Swis721 Cn BT" w:hAnsi="Swis721 Cn BT" w:cs="Times-Roman"/>
          <w:sz w:val="24"/>
          <w:szCs w:val="24"/>
        </w:rPr>
        <w:t>, impiegato nel raggiungimento degli obiettivi assegnati al Servizio tributi.</w:t>
      </w:r>
    </w:p>
    <w:p w:rsidR="00D40668" w:rsidRPr="00C939A9" w:rsidRDefault="00D40668" w:rsidP="00A37A13">
      <w:pPr>
        <w:pStyle w:val="Paragrafoelenco"/>
        <w:numPr>
          <w:ilvl w:val="0"/>
          <w:numId w:val="1"/>
        </w:numPr>
        <w:autoSpaceDE w:val="0"/>
        <w:autoSpaceDN w:val="0"/>
        <w:adjustRightInd w:val="0"/>
        <w:spacing w:after="0" w:line="240" w:lineRule="auto"/>
        <w:ind w:left="567" w:hanging="567"/>
        <w:jc w:val="both"/>
        <w:rPr>
          <w:rFonts w:ascii="Swis721 Cn BT" w:hAnsi="Swis721 Cn BT" w:cs="Times-Roman"/>
          <w:sz w:val="24"/>
          <w:szCs w:val="24"/>
        </w:rPr>
      </w:pPr>
      <w:r>
        <w:rPr>
          <w:rFonts w:ascii="Swis721 Cn BT" w:hAnsi="Swis721 Cn BT" w:cs="Times-Roman"/>
          <w:sz w:val="24"/>
          <w:szCs w:val="24"/>
        </w:rPr>
        <w:t xml:space="preserve">L’Ente persegue l’obiettivo di potenziare le attività di recupero dell’evasione tributaria, al fine di </w:t>
      </w:r>
      <w:r w:rsidRPr="00D40668">
        <w:rPr>
          <w:rFonts w:ascii="Swis721 Cn BT" w:hAnsi="Swis721 Cn BT" w:cs="Times-Roman"/>
          <w:sz w:val="24"/>
          <w:szCs w:val="24"/>
        </w:rPr>
        <w:t>p</w:t>
      </w:r>
      <w:r w:rsidRPr="00D40668">
        <w:rPr>
          <w:rFonts w:ascii="Swis721 Cn BT" w:hAnsi="Swis721 Cn BT"/>
          <w:sz w:val="24"/>
          <w:szCs w:val="24"/>
        </w:rPr>
        <w:t>ermettere l’incremento della loro efficacia ed efficienza in funzione dell’attuazione della moderna cultura dell’agire pubblico volta alla programmazione ed al raggiungimento di obiettivi performanti, valorizzando, in concreto, le migliori professionalità ed i risultati raggiunti dai propri dipenden</w:t>
      </w:r>
      <w:r w:rsidR="00C939A9">
        <w:rPr>
          <w:rFonts w:ascii="Swis721 Cn BT" w:hAnsi="Swis721 Cn BT"/>
          <w:sz w:val="24"/>
          <w:szCs w:val="24"/>
        </w:rPr>
        <w:t>ti.</w:t>
      </w:r>
    </w:p>
    <w:p w:rsidR="00C939A9" w:rsidRPr="00C939A9" w:rsidRDefault="00C939A9" w:rsidP="00A37A13">
      <w:pPr>
        <w:pStyle w:val="Paragrafoelenco"/>
        <w:numPr>
          <w:ilvl w:val="0"/>
          <w:numId w:val="1"/>
        </w:numPr>
        <w:autoSpaceDE w:val="0"/>
        <w:autoSpaceDN w:val="0"/>
        <w:adjustRightInd w:val="0"/>
        <w:spacing w:after="0" w:line="240" w:lineRule="auto"/>
        <w:ind w:left="567" w:hanging="567"/>
        <w:jc w:val="both"/>
        <w:rPr>
          <w:rFonts w:ascii="Swis721 Cn BT" w:hAnsi="Swis721 Cn BT" w:cs="Times-Roman"/>
          <w:sz w:val="24"/>
          <w:szCs w:val="24"/>
        </w:rPr>
      </w:pPr>
      <w:r w:rsidRPr="00C939A9">
        <w:rPr>
          <w:rFonts w:ascii="Swis721 Cn BT" w:hAnsi="Swis721 Cn BT" w:cs="Times-Roman"/>
          <w:sz w:val="24"/>
          <w:szCs w:val="24"/>
        </w:rPr>
        <w:t xml:space="preserve">L’Ente promuove </w:t>
      </w:r>
      <w:r w:rsidRPr="00C939A9">
        <w:rPr>
          <w:rFonts w:ascii="Swis721 Cn BT" w:hAnsi="Swis721 Cn BT"/>
          <w:sz w:val="24"/>
          <w:szCs w:val="24"/>
        </w:rPr>
        <w:t>l’attivazione della procedura di accertamento con adesione e di ogni altro istituto previsto dall’ordinamento e volto alla risoluzione immediata e concordata delle posizioni.</w:t>
      </w:r>
    </w:p>
    <w:p w:rsidR="00A37A13" w:rsidRPr="00D36E44" w:rsidRDefault="00A37A13" w:rsidP="00A37A13">
      <w:pPr>
        <w:pStyle w:val="Titolo1"/>
        <w:rPr>
          <w:rFonts w:ascii="Swis721 Cn BT" w:hAnsi="Swis721 Cn BT"/>
          <w:color w:val="auto"/>
        </w:rPr>
      </w:pPr>
      <w:bookmarkStart w:id="4" w:name="_Toc33181447"/>
      <w:r w:rsidRPr="00D36E44">
        <w:rPr>
          <w:rFonts w:ascii="Swis721 Cn BT" w:hAnsi="Swis721 Cn BT"/>
          <w:color w:val="auto"/>
        </w:rPr>
        <w:t>Articolo 2 – Costituzione del Fondo</w:t>
      </w:r>
      <w:bookmarkEnd w:id="4"/>
    </w:p>
    <w:p w:rsidR="00A37A13" w:rsidRPr="00A37A13" w:rsidRDefault="00A37A13" w:rsidP="00A37A13"/>
    <w:p w:rsidR="00A37A13" w:rsidRPr="00A37A13" w:rsidRDefault="00A37A13" w:rsidP="00A37A13">
      <w:pPr>
        <w:pStyle w:val="Paragrafoelenco"/>
        <w:numPr>
          <w:ilvl w:val="0"/>
          <w:numId w:val="3"/>
        </w:numPr>
        <w:autoSpaceDE w:val="0"/>
        <w:autoSpaceDN w:val="0"/>
        <w:adjustRightInd w:val="0"/>
        <w:spacing w:before="120" w:after="120" w:line="240" w:lineRule="auto"/>
        <w:ind w:hanging="357"/>
        <w:contextualSpacing w:val="0"/>
        <w:jc w:val="both"/>
        <w:rPr>
          <w:rFonts w:ascii="Swis721 Cn BT" w:hAnsi="Swis721 Cn BT" w:cs="Times-Roman"/>
          <w:sz w:val="24"/>
          <w:szCs w:val="24"/>
        </w:rPr>
      </w:pPr>
      <w:r w:rsidRPr="00A37A13">
        <w:rPr>
          <w:rFonts w:ascii="Swis721 Cn BT" w:hAnsi="Swis721 Cn BT" w:cs="Times-Roman"/>
          <w:sz w:val="24"/>
          <w:szCs w:val="24"/>
        </w:rPr>
        <w:t>Per il raggiungimento degli obiettivi previsti nell’articolo 1 del presente Regolamento è istituito apposito Fondo incentivante.</w:t>
      </w:r>
    </w:p>
    <w:p w:rsidR="00A37A13" w:rsidRPr="00A37A13" w:rsidRDefault="00A37A13" w:rsidP="00A37A13">
      <w:pPr>
        <w:pStyle w:val="Paragrafoelenco"/>
        <w:numPr>
          <w:ilvl w:val="0"/>
          <w:numId w:val="3"/>
        </w:numPr>
        <w:autoSpaceDE w:val="0"/>
        <w:autoSpaceDN w:val="0"/>
        <w:adjustRightInd w:val="0"/>
        <w:spacing w:before="120" w:after="120" w:line="240" w:lineRule="auto"/>
        <w:ind w:hanging="357"/>
        <w:contextualSpacing w:val="0"/>
        <w:jc w:val="both"/>
        <w:rPr>
          <w:rFonts w:ascii="Swis721 Cn BT" w:hAnsi="Swis721 Cn BT" w:cs="Times-Roman"/>
          <w:sz w:val="24"/>
          <w:szCs w:val="24"/>
        </w:rPr>
      </w:pPr>
      <w:r w:rsidRPr="00A37A13">
        <w:rPr>
          <w:rFonts w:ascii="Swis721 Cn BT" w:hAnsi="Swis721 Cn BT" w:cs="Times-Roman"/>
          <w:sz w:val="24"/>
          <w:szCs w:val="24"/>
        </w:rPr>
        <w:t>Il Fondo incentivante è alimentato dalle seguenti fonti di entrate riscosse nell’anno precedente a quelle di riferimento, così come risultanti dal conto consuntivo approvato:</w:t>
      </w:r>
    </w:p>
    <w:p w:rsidR="00A37A13" w:rsidRPr="00A37A13" w:rsidRDefault="00A37A13" w:rsidP="00A37A13">
      <w:pPr>
        <w:pStyle w:val="Paragrafoelenco"/>
        <w:numPr>
          <w:ilvl w:val="1"/>
          <w:numId w:val="5"/>
        </w:numPr>
        <w:autoSpaceDE w:val="0"/>
        <w:autoSpaceDN w:val="0"/>
        <w:adjustRightInd w:val="0"/>
        <w:spacing w:before="120" w:after="120" w:line="240" w:lineRule="auto"/>
        <w:ind w:hanging="357"/>
        <w:contextualSpacing w:val="0"/>
        <w:jc w:val="both"/>
        <w:rPr>
          <w:rFonts w:ascii="Swis721 Cn BT" w:hAnsi="Swis721 Cn BT" w:cs="Times-Roman"/>
          <w:sz w:val="24"/>
          <w:szCs w:val="24"/>
        </w:rPr>
      </w:pPr>
      <w:r w:rsidRPr="00A37A13">
        <w:rPr>
          <w:rFonts w:ascii="Swis721 Cn BT" w:hAnsi="Swis721 Cn BT" w:cs="Times-Roman"/>
          <w:sz w:val="24"/>
          <w:szCs w:val="24"/>
        </w:rPr>
        <w:t>il 5% delle riscossioni, ivi comprese quelle coattive, relative ad atti d</w:t>
      </w:r>
      <w:r>
        <w:rPr>
          <w:rFonts w:ascii="Swis721 Cn BT" w:hAnsi="Swis721 Cn BT" w:cs="Times-Roman"/>
          <w:sz w:val="24"/>
          <w:szCs w:val="24"/>
        </w:rPr>
        <w:t>i accertamento IMU</w:t>
      </w:r>
      <w:r w:rsidR="00C939A9">
        <w:rPr>
          <w:rFonts w:ascii="Swis721 Cn BT" w:hAnsi="Swis721 Cn BT" w:cs="Times-Roman"/>
          <w:sz w:val="24"/>
          <w:szCs w:val="24"/>
        </w:rPr>
        <w:t>/TASI</w:t>
      </w:r>
      <w:r w:rsidRPr="00A37A13">
        <w:rPr>
          <w:rFonts w:ascii="Swis721 Cn BT" w:hAnsi="Swis721 Cn BT" w:cs="Times-Roman"/>
          <w:sz w:val="24"/>
          <w:szCs w:val="24"/>
        </w:rPr>
        <w:t xml:space="preserve"> e T</w:t>
      </w:r>
      <w:r>
        <w:rPr>
          <w:rFonts w:ascii="Swis721 Cn BT" w:hAnsi="Swis721 Cn BT" w:cs="Times-Roman"/>
          <w:sz w:val="24"/>
          <w:szCs w:val="24"/>
        </w:rPr>
        <w:t>ARI</w:t>
      </w:r>
      <w:r w:rsidRPr="00A37A13">
        <w:rPr>
          <w:rFonts w:ascii="Swis721 Cn BT" w:hAnsi="Swis721 Cn BT" w:cs="Times-Roman"/>
          <w:sz w:val="24"/>
          <w:szCs w:val="24"/>
        </w:rPr>
        <w:t>, indipendentemente dall’anno di notifica dei suddetti atti di accertamento;</w:t>
      </w:r>
      <w:r>
        <w:rPr>
          <w:rFonts w:ascii="Swis721 Cn BT" w:hAnsi="Swis721 Cn BT" w:cs="Times-Roman"/>
          <w:sz w:val="24"/>
          <w:szCs w:val="24"/>
        </w:rPr>
        <w:t xml:space="preserve"> </w:t>
      </w:r>
    </w:p>
    <w:p w:rsidR="00A37A13" w:rsidRDefault="00A37A13" w:rsidP="00A37A13">
      <w:pPr>
        <w:pStyle w:val="Paragrafoelenco"/>
        <w:numPr>
          <w:ilvl w:val="1"/>
          <w:numId w:val="5"/>
        </w:numPr>
        <w:autoSpaceDE w:val="0"/>
        <w:autoSpaceDN w:val="0"/>
        <w:adjustRightInd w:val="0"/>
        <w:spacing w:before="120" w:after="120" w:line="240" w:lineRule="auto"/>
        <w:ind w:hanging="357"/>
        <w:contextualSpacing w:val="0"/>
        <w:jc w:val="both"/>
        <w:rPr>
          <w:rFonts w:ascii="Swis721 Cn BT" w:hAnsi="Swis721 Cn BT" w:cs="Times-Roman"/>
          <w:sz w:val="24"/>
          <w:szCs w:val="24"/>
        </w:rPr>
      </w:pPr>
      <w:r w:rsidRPr="00A37A13">
        <w:rPr>
          <w:rFonts w:ascii="Swis721 Cn BT" w:hAnsi="Swis721 Cn BT" w:cs="Times-Roman"/>
          <w:sz w:val="24"/>
          <w:szCs w:val="24"/>
        </w:rPr>
        <w:t>il 4% delle riscossioni, ivi comprese quelle coattive, relative ad atti di accertamento I</w:t>
      </w:r>
      <w:r>
        <w:rPr>
          <w:rFonts w:ascii="Swis721 Cn BT" w:hAnsi="Swis721 Cn BT" w:cs="Times-Roman"/>
          <w:sz w:val="24"/>
          <w:szCs w:val="24"/>
        </w:rPr>
        <w:t>MU</w:t>
      </w:r>
      <w:r w:rsidR="00C939A9">
        <w:rPr>
          <w:rFonts w:ascii="Swis721 Cn BT" w:hAnsi="Swis721 Cn BT" w:cs="Times-Roman"/>
          <w:sz w:val="24"/>
          <w:szCs w:val="24"/>
        </w:rPr>
        <w:t>/TASI</w:t>
      </w:r>
      <w:r>
        <w:rPr>
          <w:rFonts w:ascii="Swis721 Cn BT" w:hAnsi="Swis721 Cn BT" w:cs="Times-Roman"/>
          <w:sz w:val="24"/>
          <w:szCs w:val="24"/>
        </w:rPr>
        <w:t xml:space="preserve"> e TARI</w:t>
      </w:r>
      <w:r w:rsidRPr="00A37A13">
        <w:rPr>
          <w:rFonts w:ascii="Swis721 Cn BT" w:hAnsi="Swis721 Cn BT" w:cs="Times-Roman"/>
          <w:sz w:val="24"/>
          <w:szCs w:val="24"/>
        </w:rPr>
        <w:t xml:space="preserve"> notificati dall’ente col supporto di società esterne non concessionarie dell’attività di accertamento;</w:t>
      </w:r>
    </w:p>
    <w:p w:rsidR="00533336" w:rsidRDefault="00533336" w:rsidP="00A37A13">
      <w:pPr>
        <w:pStyle w:val="Paragrafoelenco"/>
        <w:numPr>
          <w:ilvl w:val="1"/>
          <w:numId w:val="5"/>
        </w:numPr>
        <w:autoSpaceDE w:val="0"/>
        <w:autoSpaceDN w:val="0"/>
        <w:adjustRightInd w:val="0"/>
        <w:spacing w:before="120" w:after="120" w:line="240" w:lineRule="auto"/>
        <w:ind w:hanging="357"/>
        <w:contextualSpacing w:val="0"/>
        <w:jc w:val="both"/>
        <w:rPr>
          <w:rFonts w:ascii="Swis721 Cn BT" w:hAnsi="Swis721 Cn BT" w:cs="Times-Roman"/>
          <w:sz w:val="24"/>
          <w:szCs w:val="24"/>
        </w:rPr>
      </w:pPr>
      <w:r>
        <w:rPr>
          <w:rFonts w:ascii="Swis721 Cn BT" w:hAnsi="Swis721 Cn BT" w:cs="Times-Roman"/>
          <w:sz w:val="24"/>
          <w:szCs w:val="24"/>
        </w:rPr>
        <w:t>gli incassi pervenuti da ravvedimenti operosi lunghi innescati dalla notifica di un primo atto di accertamento;</w:t>
      </w:r>
    </w:p>
    <w:p w:rsidR="00A37A13" w:rsidRDefault="00A37A13" w:rsidP="00A37A13">
      <w:pPr>
        <w:pStyle w:val="Paragrafoelenco"/>
        <w:numPr>
          <w:ilvl w:val="0"/>
          <w:numId w:val="3"/>
        </w:numPr>
        <w:autoSpaceDE w:val="0"/>
        <w:autoSpaceDN w:val="0"/>
        <w:adjustRightInd w:val="0"/>
        <w:spacing w:before="120" w:after="120" w:line="240" w:lineRule="auto"/>
        <w:ind w:hanging="357"/>
        <w:contextualSpacing w:val="0"/>
        <w:jc w:val="both"/>
        <w:rPr>
          <w:rFonts w:ascii="Swis721 Cn BT" w:hAnsi="Swis721 Cn BT" w:cs="Times-Roman"/>
          <w:sz w:val="24"/>
          <w:szCs w:val="24"/>
        </w:rPr>
      </w:pPr>
      <w:r w:rsidRPr="00A37A13">
        <w:rPr>
          <w:rFonts w:ascii="Swis721 Cn BT" w:hAnsi="Swis721 Cn BT" w:cs="Times-Roman"/>
          <w:sz w:val="24"/>
          <w:szCs w:val="24"/>
        </w:rPr>
        <w:t>Ferme restando le modalità di alimentazione del Fondo, in sede di predisposizione del bilancio di previsione si tiene conto delle riscossioni, da calcolarsi con le percentuali di cui al comma precedente, realizzate nell’anno precedente a quello in cui è predisposto il bilancio di previsione. In alternativa, la stima delle risorse che alimenteranno il Fondo può essere operata sulla base degli importi relativi al recupero dell’evasion</w:t>
      </w:r>
      <w:r>
        <w:rPr>
          <w:rFonts w:ascii="Swis721 Cn BT" w:hAnsi="Swis721 Cn BT" w:cs="Times-Roman"/>
          <w:sz w:val="24"/>
          <w:szCs w:val="24"/>
        </w:rPr>
        <w:t>e IMU</w:t>
      </w:r>
      <w:r w:rsidR="00C939A9">
        <w:rPr>
          <w:rFonts w:ascii="Swis721 Cn BT" w:hAnsi="Swis721 Cn BT" w:cs="Times-Roman"/>
          <w:sz w:val="24"/>
          <w:szCs w:val="24"/>
        </w:rPr>
        <w:t>/TASI</w:t>
      </w:r>
      <w:r>
        <w:rPr>
          <w:rFonts w:ascii="Swis721 Cn BT" w:hAnsi="Swis721 Cn BT" w:cs="Times-Roman"/>
          <w:sz w:val="24"/>
          <w:szCs w:val="24"/>
        </w:rPr>
        <w:t xml:space="preserve"> e TARI </w:t>
      </w:r>
      <w:r w:rsidRPr="00A37A13">
        <w:rPr>
          <w:rFonts w:ascii="Swis721 Cn BT" w:hAnsi="Swis721 Cn BT" w:cs="Times-Roman"/>
          <w:sz w:val="24"/>
          <w:szCs w:val="24"/>
        </w:rPr>
        <w:t>iscritti nel bilancio di previsione precedente a quello di costituzione del Fondo. La quantificazione definitiva delle risorse confluite nel Fondo si determina con riferimento alle riscossioni di cui al comma precedente certificate nel bilancio consuntivo approvato nell’anno di riferimento.</w:t>
      </w:r>
    </w:p>
    <w:p w:rsidR="00AD56C5" w:rsidRDefault="00AD56C5" w:rsidP="00AD56C5">
      <w:pPr>
        <w:pStyle w:val="Paragrafoelenco"/>
        <w:numPr>
          <w:ilvl w:val="0"/>
          <w:numId w:val="3"/>
        </w:numPr>
        <w:autoSpaceDE w:val="0"/>
        <w:autoSpaceDN w:val="0"/>
        <w:adjustRightInd w:val="0"/>
        <w:spacing w:before="120" w:after="120" w:line="240" w:lineRule="auto"/>
        <w:contextualSpacing w:val="0"/>
        <w:jc w:val="both"/>
        <w:rPr>
          <w:rFonts w:ascii="Swis721 Cn BT" w:hAnsi="Swis721 Cn BT" w:cs="Times-Roman"/>
          <w:sz w:val="24"/>
          <w:szCs w:val="24"/>
        </w:rPr>
      </w:pPr>
      <w:r w:rsidRPr="00AD56C5">
        <w:rPr>
          <w:rFonts w:ascii="Swis721 Cn BT" w:hAnsi="Swis721 Cn BT" w:cs="Times-Roman"/>
          <w:sz w:val="24"/>
          <w:szCs w:val="24"/>
        </w:rPr>
        <w:t>Ai fini del calcolo del fondo si considerano le entrate previste in bilancio oggetto di attività di accertamento dell'imposta municipale propria e della TARI. Sono comprese anche le somme derivanti dall’applicazione degli istituti deflattivi del contenzioso tributario quali l’accertamento con adesione, la</w:t>
      </w:r>
      <w:r>
        <w:rPr>
          <w:rFonts w:ascii="Swis721 Cn BT" w:hAnsi="Swis721 Cn BT" w:cs="Times-Roman"/>
          <w:sz w:val="24"/>
          <w:szCs w:val="24"/>
        </w:rPr>
        <w:t xml:space="preserve"> mediazione</w:t>
      </w:r>
      <w:r w:rsidRPr="00AD56C5">
        <w:rPr>
          <w:rFonts w:ascii="Swis721 Cn BT" w:hAnsi="Swis721 Cn BT" w:cs="Times-Roman"/>
          <w:sz w:val="24"/>
          <w:szCs w:val="24"/>
        </w:rPr>
        <w:t xml:space="preserve">, il ravvedimento operoso nel caso in cui la violazione sia stata già constatata o comunque siano iniziati accessi, ispezioni, verifiche o altre attività amministrative </w:t>
      </w:r>
      <w:r w:rsidRPr="00AD56C5">
        <w:rPr>
          <w:rFonts w:ascii="Swis721 Cn BT" w:hAnsi="Swis721 Cn BT" w:cs="Times-Roman"/>
          <w:sz w:val="24"/>
          <w:szCs w:val="24"/>
        </w:rPr>
        <w:lastRenderedPageBreak/>
        <w:t>prodromiche all’accertamento quali a titolo esemplificativo richieste di documenti ed inviti a comparire, la conciliazione giudiziale</w:t>
      </w:r>
      <w:r>
        <w:rPr>
          <w:rFonts w:ascii="Swis721 Cn BT" w:hAnsi="Swis721 Cn BT" w:cs="Times-Roman"/>
          <w:sz w:val="24"/>
          <w:szCs w:val="24"/>
        </w:rPr>
        <w:t>;</w:t>
      </w:r>
    </w:p>
    <w:p w:rsidR="00AD56C5" w:rsidRDefault="00AD56C5" w:rsidP="00AD56C5">
      <w:pPr>
        <w:pStyle w:val="Paragrafoelenco"/>
        <w:numPr>
          <w:ilvl w:val="0"/>
          <w:numId w:val="3"/>
        </w:numPr>
        <w:autoSpaceDE w:val="0"/>
        <w:autoSpaceDN w:val="0"/>
        <w:adjustRightInd w:val="0"/>
        <w:spacing w:before="120" w:after="120" w:line="240" w:lineRule="auto"/>
        <w:contextualSpacing w:val="0"/>
        <w:jc w:val="both"/>
        <w:rPr>
          <w:rFonts w:ascii="Swis721 Cn BT" w:hAnsi="Swis721 Cn BT" w:cs="Times-Roman"/>
          <w:sz w:val="24"/>
          <w:szCs w:val="24"/>
        </w:rPr>
      </w:pPr>
      <w:r>
        <w:rPr>
          <w:rFonts w:ascii="Swis721 Cn BT" w:hAnsi="Swis721 Cn BT" w:cs="Times-Roman"/>
          <w:sz w:val="24"/>
          <w:szCs w:val="24"/>
        </w:rPr>
        <w:t xml:space="preserve">Il fondo è alimentato, per il 5%, delle riscossioni, comprese quelle coattive, relative ad atti di accertamento IMU e TARI indipendentemente dall’anno di notifica dei suddetti atti di accertamento, come risultanti dal conto consuntivo approvato; </w:t>
      </w:r>
    </w:p>
    <w:p w:rsidR="00E96597" w:rsidRDefault="00E96597" w:rsidP="00A37A13">
      <w:pPr>
        <w:pStyle w:val="Titolo1"/>
        <w:rPr>
          <w:rFonts w:ascii="Swis721 Cn BT" w:hAnsi="Swis721 Cn BT"/>
          <w:color w:val="auto"/>
        </w:rPr>
      </w:pPr>
    </w:p>
    <w:p w:rsidR="00A37A13" w:rsidRPr="00D36E44" w:rsidRDefault="00A37A13" w:rsidP="00A37A13">
      <w:pPr>
        <w:pStyle w:val="Titolo1"/>
        <w:rPr>
          <w:rFonts w:ascii="Swis721 Cn BT" w:hAnsi="Swis721 Cn BT"/>
          <w:color w:val="auto"/>
        </w:rPr>
      </w:pPr>
      <w:bookmarkStart w:id="5" w:name="_Toc33181448"/>
      <w:r w:rsidRPr="00D36E44">
        <w:rPr>
          <w:rFonts w:ascii="Swis721 Cn BT" w:hAnsi="Swis721 Cn BT"/>
          <w:color w:val="auto"/>
        </w:rPr>
        <w:t>Articolo 3 – Destinazione del Fondo</w:t>
      </w:r>
      <w:bookmarkEnd w:id="5"/>
    </w:p>
    <w:p w:rsidR="00A37A13" w:rsidRDefault="00A37A13" w:rsidP="00A37A13">
      <w:pPr>
        <w:autoSpaceDE w:val="0"/>
        <w:autoSpaceDN w:val="0"/>
        <w:adjustRightInd w:val="0"/>
        <w:spacing w:after="0" w:line="240" w:lineRule="auto"/>
        <w:rPr>
          <w:rFonts w:ascii="Swis721 Cn BT" w:hAnsi="Swis721 Cn BT" w:cs="Times-Roman"/>
          <w:sz w:val="24"/>
          <w:szCs w:val="24"/>
        </w:rPr>
      </w:pPr>
    </w:p>
    <w:p w:rsidR="00A37A13" w:rsidRDefault="00A37A13" w:rsidP="00A37A13">
      <w:pPr>
        <w:pStyle w:val="Paragrafoelenco"/>
        <w:numPr>
          <w:ilvl w:val="0"/>
          <w:numId w:val="6"/>
        </w:numPr>
        <w:autoSpaceDE w:val="0"/>
        <w:autoSpaceDN w:val="0"/>
        <w:adjustRightInd w:val="0"/>
        <w:spacing w:after="0" w:line="240" w:lineRule="auto"/>
        <w:jc w:val="both"/>
        <w:rPr>
          <w:rFonts w:ascii="Swis721 Cn BT" w:hAnsi="Swis721 Cn BT" w:cs="Times-Roman"/>
          <w:sz w:val="24"/>
          <w:szCs w:val="24"/>
        </w:rPr>
      </w:pPr>
      <w:r w:rsidRPr="00A37A13">
        <w:rPr>
          <w:rFonts w:ascii="Swis721 Cn BT" w:hAnsi="Swis721 Cn BT" w:cs="Times-Roman"/>
          <w:sz w:val="24"/>
          <w:szCs w:val="24"/>
        </w:rPr>
        <w:t>La ripartizione del Fondo tra quota da destinare al potenziamento delle risorse strumentali degli uffici comunali preposti alla gestione delle entrate e quota da destinare al riconoscimento del trattamento accessorio al personale dipendente è stabilita annualmente, in sede di predisposizione del bilancio di previsione e, per il primo anno di applicazione, in occasione della delibera di variazione dello stesso, su proposta del responsabile del servizio tributi, in considerazione delle effettive necessità di potenziamento delle risorse strumentali del Se</w:t>
      </w:r>
      <w:r w:rsidR="00C939A9">
        <w:rPr>
          <w:rFonts w:ascii="Swis721 Cn BT" w:hAnsi="Swis721 Cn BT" w:cs="Times-Roman"/>
          <w:sz w:val="24"/>
          <w:szCs w:val="24"/>
        </w:rPr>
        <w:t>rvizio</w:t>
      </w:r>
      <w:r w:rsidRPr="00A37A13">
        <w:rPr>
          <w:rFonts w:ascii="Swis721 Cn BT" w:hAnsi="Swis721 Cn BT" w:cs="Times-Roman"/>
          <w:sz w:val="24"/>
          <w:szCs w:val="24"/>
        </w:rPr>
        <w:t xml:space="preserve"> Entrate.</w:t>
      </w:r>
    </w:p>
    <w:p w:rsidR="00E96597" w:rsidRDefault="00E96597" w:rsidP="00D36E44">
      <w:pPr>
        <w:pStyle w:val="Titolo1"/>
        <w:rPr>
          <w:rFonts w:ascii="Swis721 Cn BT" w:hAnsi="Swis721 Cn BT"/>
          <w:color w:val="auto"/>
        </w:rPr>
      </w:pPr>
    </w:p>
    <w:p w:rsidR="00A37A13" w:rsidRPr="00D36E44" w:rsidRDefault="00A37A13" w:rsidP="00D36E44">
      <w:pPr>
        <w:pStyle w:val="Titolo1"/>
        <w:rPr>
          <w:rFonts w:ascii="Swis721 Cn BT" w:hAnsi="Swis721 Cn BT"/>
          <w:color w:val="auto"/>
        </w:rPr>
      </w:pPr>
      <w:bookmarkStart w:id="6" w:name="_Toc33181449"/>
      <w:r w:rsidRPr="00D36E44">
        <w:rPr>
          <w:rFonts w:ascii="Swis721 Cn BT" w:hAnsi="Swis721 Cn BT"/>
          <w:color w:val="auto"/>
        </w:rPr>
        <w:t>Articolo 4 – Trattamento accessorio</w:t>
      </w:r>
      <w:bookmarkEnd w:id="6"/>
    </w:p>
    <w:p w:rsidR="00D36E44" w:rsidRPr="00D36E44" w:rsidRDefault="00D36E44" w:rsidP="00D36E44"/>
    <w:p w:rsidR="00A37A13" w:rsidRPr="00D36E44" w:rsidRDefault="00A37A13" w:rsidP="00D36E44">
      <w:pPr>
        <w:pStyle w:val="Paragrafoelenco"/>
        <w:numPr>
          <w:ilvl w:val="2"/>
          <w:numId w:val="8"/>
        </w:numPr>
        <w:autoSpaceDE w:val="0"/>
        <w:autoSpaceDN w:val="0"/>
        <w:adjustRightInd w:val="0"/>
        <w:spacing w:before="120" w:after="120" w:line="240" w:lineRule="auto"/>
        <w:ind w:left="850" w:hanging="425"/>
        <w:contextualSpacing w:val="0"/>
        <w:jc w:val="both"/>
        <w:rPr>
          <w:rFonts w:ascii="Swis721 Cn BT" w:hAnsi="Swis721 Cn BT" w:cs="Times-Roman"/>
          <w:sz w:val="24"/>
          <w:szCs w:val="24"/>
        </w:rPr>
      </w:pPr>
      <w:r w:rsidRPr="00D36E44">
        <w:rPr>
          <w:rFonts w:ascii="Swis721 Cn BT" w:hAnsi="Swis721 Cn BT" w:cs="Times-Roman"/>
          <w:sz w:val="24"/>
          <w:szCs w:val="24"/>
        </w:rPr>
        <w:t>Le risorse confluite nel Fondo, al netto delle eventuali risorse necessarie al potenziamento delle</w:t>
      </w:r>
      <w:r w:rsidR="00D36E44" w:rsidRPr="00D36E44">
        <w:rPr>
          <w:rFonts w:ascii="Swis721 Cn BT" w:hAnsi="Swis721 Cn BT" w:cs="Times-Roman"/>
          <w:sz w:val="24"/>
          <w:szCs w:val="24"/>
        </w:rPr>
        <w:t xml:space="preserve"> </w:t>
      </w:r>
      <w:r w:rsidRPr="00D36E44">
        <w:rPr>
          <w:rFonts w:ascii="Swis721 Cn BT" w:hAnsi="Swis721 Cn BT" w:cs="Times-Roman"/>
          <w:sz w:val="24"/>
          <w:szCs w:val="24"/>
        </w:rPr>
        <w:t>risorse strumentali, sono ripartite tra il personale impiegato nel raggiungimento degli obiettivi del</w:t>
      </w:r>
      <w:r w:rsidR="00D36E44" w:rsidRPr="00D36E44">
        <w:rPr>
          <w:rFonts w:ascii="Swis721 Cn BT" w:hAnsi="Swis721 Cn BT" w:cs="Times-Roman"/>
          <w:sz w:val="24"/>
          <w:szCs w:val="24"/>
        </w:rPr>
        <w:t xml:space="preserve"> </w:t>
      </w:r>
      <w:r w:rsidRPr="00D36E44">
        <w:rPr>
          <w:rFonts w:ascii="Swis721 Cn BT" w:hAnsi="Swis721 Cn BT" w:cs="Times-Roman"/>
          <w:sz w:val="24"/>
          <w:szCs w:val="24"/>
        </w:rPr>
        <w:t>Servizio tributi, privilegiando gli obiettivi di recupero dell’evasione dei tributi comunali e la</w:t>
      </w:r>
      <w:r w:rsidR="00D36E44" w:rsidRPr="00D36E44">
        <w:rPr>
          <w:rFonts w:ascii="Swis721 Cn BT" w:hAnsi="Swis721 Cn BT" w:cs="Times-Roman"/>
          <w:sz w:val="24"/>
          <w:szCs w:val="24"/>
        </w:rPr>
        <w:t xml:space="preserve"> </w:t>
      </w:r>
      <w:r w:rsidRPr="00D36E44">
        <w:rPr>
          <w:rFonts w:ascii="Swis721 Cn BT" w:hAnsi="Swis721 Cn BT" w:cs="Times-Roman"/>
          <w:sz w:val="24"/>
          <w:szCs w:val="24"/>
        </w:rPr>
        <w:t>partecipazione all’accertamento dell’evasione dei tributi erariali.</w:t>
      </w:r>
    </w:p>
    <w:p w:rsidR="00A37A13" w:rsidRPr="00D36E44" w:rsidRDefault="00A37A13" w:rsidP="00D36E44">
      <w:pPr>
        <w:pStyle w:val="Paragrafoelenco"/>
        <w:numPr>
          <w:ilvl w:val="2"/>
          <w:numId w:val="8"/>
        </w:numPr>
        <w:autoSpaceDE w:val="0"/>
        <w:autoSpaceDN w:val="0"/>
        <w:adjustRightInd w:val="0"/>
        <w:spacing w:before="120" w:after="120" w:line="240" w:lineRule="auto"/>
        <w:ind w:left="850" w:hanging="425"/>
        <w:contextualSpacing w:val="0"/>
        <w:jc w:val="both"/>
        <w:rPr>
          <w:rFonts w:ascii="Swis721 Cn BT" w:hAnsi="Swis721 Cn BT" w:cs="Times-Roman"/>
          <w:sz w:val="24"/>
          <w:szCs w:val="24"/>
        </w:rPr>
      </w:pPr>
      <w:r w:rsidRPr="00D36E44">
        <w:rPr>
          <w:rFonts w:ascii="Swis721 Cn BT" w:hAnsi="Swis721 Cn BT" w:cs="Times-Roman"/>
          <w:sz w:val="24"/>
          <w:szCs w:val="24"/>
        </w:rPr>
        <w:t>La quota del Fondo destinata al trattamento economico accessorio si considera al lordo degli</w:t>
      </w:r>
      <w:r w:rsidR="00D36E44" w:rsidRPr="00D36E44">
        <w:rPr>
          <w:rFonts w:ascii="Swis721 Cn BT" w:hAnsi="Swis721 Cn BT" w:cs="Times-Roman"/>
          <w:sz w:val="24"/>
          <w:szCs w:val="24"/>
        </w:rPr>
        <w:t xml:space="preserve"> </w:t>
      </w:r>
      <w:r w:rsidRPr="00D36E44">
        <w:rPr>
          <w:rFonts w:ascii="Swis721 Cn BT" w:hAnsi="Swis721 Cn BT" w:cs="Times-Roman"/>
          <w:sz w:val="24"/>
          <w:szCs w:val="24"/>
        </w:rPr>
        <w:t>oneri riflessi e dell’IRAP a carico dell’amministrazione ed è erogata in deroga al limite di cui</w:t>
      </w:r>
      <w:r w:rsidR="00D36E44" w:rsidRPr="00D36E44">
        <w:rPr>
          <w:rFonts w:ascii="Swis721 Cn BT" w:hAnsi="Swis721 Cn BT" w:cs="Times-Roman"/>
          <w:sz w:val="24"/>
          <w:szCs w:val="24"/>
        </w:rPr>
        <w:t xml:space="preserve"> </w:t>
      </w:r>
      <w:r w:rsidRPr="00D36E44">
        <w:rPr>
          <w:rFonts w:ascii="Swis721 Cn BT" w:hAnsi="Swis721 Cn BT" w:cs="Times-Roman"/>
          <w:sz w:val="24"/>
          <w:szCs w:val="24"/>
        </w:rPr>
        <w:t>all’articolo 23, comma 2, del decreto legislativo 25 maggio 2017, n. 75.</w:t>
      </w:r>
      <w:r w:rsidR="00D36E44" w:rsidRPr="00D36E44">
        <w:rPr>
          <w:rFonts w:ascii="Swis721 Cn BT" w:hAnsi="Swis721 Cn BT" w:cs="Times-Roman"/>
          <w:sz w:val="24"/>
          <w:szCs w:val="24"/>
        </w:rPr>
        <w:t xml:space="preserve"> </w:t>
      </w:r>
    </w:p>
    <w:p w:rsidR="00A37A13" w:rsidRPr="00D36E44" w:rsidRDefault="00A37A13" w:rsidP="00D36E44">
      <w:pPr>
        <w:pStyle w:val="Paragrafoelenco"/>
        <w:numPr>
          <w:ilvl w:val="2"/>
          <w:numId w:val="8"/>
        </w:numPr>
        <w:autoSpaceDE w:val="0"/>
        <w:autoSpaceDN w:val="0"/>
        <w:adjustRightInd w:val="0"/>
        <w:spacing w:before="120" w:after="120" w:line="240" w:lineRule="auto"/>
        <w:ind w:left="850" w:hanging="425"/>
        <w:contextualSpacing w:val="0"/>
        <w:jc w:val="both"/>
        <w:rPr>
          <w:rFonts w:ascii="Swis721 Cn BT" w:hAnsi="Swis721 Cn BT" w:cs="Times-Roman"/>
          <w:sz w:val="24"/>
          <w:szCs w:val="24"/>
        </w:rPr>
      </w:pPr>
      <w:r w:rsidRPr="00D36E44">
        <w:rPr>
          <w:rFonts w:ascii="Swis721 Cn BT" w:hAnsi="Swis721 Cn BT" w:cs="Times-Roman"/>
          <w:sz w:val="24"/>
          <w:szCs w:val="24"/>
        </w:rPr>
        <w:t>La quota da attribuire ad ogni dipendente, compresi i responsabili di servizio, non può superare il</w:t>
      </w:r>
      <w:r w:rsidR="00D36E44" w:rsidRPr="00D36E44">
        <w:rPr>
          <w:rFonts w:ascii="Swis721 Cn BT" w:hAnsi="Swis721 Cn BT" w:cs="Times-Roman"/>
          <w:sz w:val="24"/>
          <w:szCs w:val="24"/>
        </w:rPr>
        <w:t xml:space="preserve"> </w:t>
      </w:r>
      <w:r w:rsidRPr="00D36E44">
        <w:rPr>
          <w:rFonts w:ascii="Swis721 Cn BT" w:hAnsi="Swis721 Cn BT" w:cs="Times-Roman"/>
          <w:sz w:val="24"/>
          <w:szCs w:val="24"/>
        </w:rPr>
        <w:t>15 per cento del trattamento tabellare annuo lordo di ciascun dipendente.</w:t>
      </w:r>
      <w:r w:rsidR="00D36E44" w:rsidRPr="00D36E44">
        <w:rPr>
          <w:rFonts w:ascii="Swis721 Cn BT" w:hAnsi="Swis721 Cn BT" w:cs="Times-Roman"/>
          <w:sz w:val="24"/>
          <w:szCs w:val="24"/>
        </w:rPr>
        <w:t xml:space="preserve"> </w:t>
      </w:r>
    </w:p>
    <w:p w:rsidR="00A37A13" w:rsidRPr="00D36E44" w:rsidRDefault="00A37A13" w:rsidP="00D36E44">
      <w:pPr>
        <w:pStyle w:val="Paragrafoelenco"/>
        <w:numPr>
          <w:ilvl w:val="2"/>
          <w:numId w:val="8"/>
        </w:numPr>
        <w:autoSpaceDE w:val="0"/>
        <w:autoSpaceDN w:val="0"/>
        <w:adjustRightInd w:val="0"/>
        <w:spacing w:before="120" w:after="120" w:line="240" w:lineRule="auto"/>
        <w:ind w:left="850" w:hanging="425"/>
        <w:contextualSpacing w:val="0"/>
        <w:jc w:val="both"/>
        <w:rPr>
          <w:rFonts w:ascii="Swis721 Cn BT" w:hAnsi="Swis721 Cn BT" w:cs="Times-Roman"/>
          <w:sz w:val="24"/>
          <w:szCs w:val="24"/>
        </w:rPr>
      </w:pPr>
      <w:r w:rsidRPr="00D36E44">
        <w:rPr>
          <w:rFonts w:ascii="Swis721 Cn BT" w:hAnsi="Swis721 Cn BT" w:cs="Times-Roman"/>
          <w:sz w:val="24"/>
          <w:szCs w:val="24"/>
        </w:rPr>
        <w:t>In sede di assegnazione degli obiettivi del Servizio tributi vengono predeterminati gli obiettivi</w:t>
      </w:r>
      <w:r w:rsidR="00D36E44" w:rsidRPr="00D36E44">
        <w:rPr>
          <w:rFonts w:ascii="Swis721 Cn BT" w:hAnsi="Swis721 Cn BT" w:cs="Times-Roman"/>
          <w:sz w:val="24"/>
          <w:szCs w:val="24"/>
        </w:rPr>
        <w:t xml:space="preserve"> </w:t>
      </w:r>
      <w:r w:rsidRPr="00D36E44">
        <w:rPr>
          <w:rFonts w:ascii="Swis721 Cn BT" w:hAnsi="Swis721 Cn BT" w:cs="Times-Roman"/>
          <w:sz w:val="24"/>
          <w:szCs w:val="24"/>
        </w:rPr>
        <w:t>per</w:t>
      </w:r>
      <w:r w:rsidR="00D36E44" w:rsidRPr="00D36E44">
        <w:rPr>
          <w:rFonts w:ascii="Swis721 Cn BT" w:hAnsi="Swis721 Cn BT" w:cs="Times-Roman"/>
          <w:sz w:val="24"/>
          <w:szCs w:val="24"/>
        </w:rPr>
        <w:t xml:space="preserve"> </w:t>
      </w:r>
      <w:r w:rsidRPr="00D36E44">
        <w:rPr>
          <w:rFonts w:ascii="Swis721 Cn BT" w:hAnsi="Swis721 Cn BT" w:cs="Times-Roman"/>
          <w:sz w:val="24"/>
          <w:szCs w:val="24"/>
        </w:rPr>
        <w:t>accedere al trattamento accessorio di cui al presente articolo, per i quali vengono definiti i temp</w:t>
      </w:r>
      <w:r w:rsidR="00D36E44" w:rsidRPr="00D36E44">
        <w:rPr>
          <w:rFonts w:ascii="Swis721 Cn BT" w:hAnsi="Swis721 Cn BT" w:cs="Times-Roman"/>
          <w:sz w:val="24"/>
          <w:szCs w:val="24"/>
        </w:rPr>
        <w:t xml:space="preserve">i </w:t>
      </w:r>
      <w:r w:rsidRPr="00D36E44">
        <w:rPr>
          <w:rFonts w:ascii="Swis721 Cn BT" w:hAnsi="Swis721 Cn BT" w:cs="Times-Roman"/>
          <w:sz w:val="24"/>
          <w:szCs w:val="24"/>
        </w:rPr>
        <w:t>di attuazione, le fasi del processo, il personale coinvolto e gli indicatori di risultato</w:t>
      </w:r>
      <w:r w:rsidR="00D36E44" w:rsidRPr="00D36E44">
        <w:rPr>
          <w:rFonts w:ascii="Swis721 Cn BT" w:hAnsi="Swis721 Cn BT" w:cs="Times-Roman"/>
          <w:sz w:val="24"/>
          <w:szCs w:val="24"/>
        </w:rPr>
        <w:t xml:space="preserve"> </w:t>
      </w:r>
      <w:r w:rsidRPr="00D36E44">
        <w:rPr>
          <w:rFonts w:ascii="Swis721 Cn BT" w:hAnsi="Swis721 Cn BT" w:cs="Times-Roman"/>
          <w:sz w:val="24"/>
          <w:szCs w:val="24"/>
        </w:rPr>
        <w:t>Approvato con Deliberazione della Giunta Comunale n. 21 del 15/04/2019</w:t>
      </w:r>
    </w:p>
    <w:p w:rsidR="00A37A13" w:rsidRPr="00D36E44" w:rsidRDefault="00A37A13" w:rsidP="00D36E44">
      <w:pPr>
        <w:pStyle w:val="Paragrafoelenco"/>
        <w:numPr>
          <w:ilvl w:val="2"/>
          <w:numId w:val="8"/>
        </w:numPr>
        <w:autoSpaceDE w:val="0"/>
        <w:autoSpaceDN w:val="0"/>
        <w:adjustRightInd w:val="0"/>
        <w:spacing w:before="120" w:after="120" w:line="240" w:lineRule="auto"/>
        <w:ind w:left="850" w:hanging="425"/>
        <w:contextualSpacing w:val="0"/>
        <w:jc w:val="both"/>
        <w:rPr>
          <w:rFonts w:ascii="Swis721 Cn BT" w:hAnsi="Swis721 Cn BT" w:cs="Times-Roman"/>
          <w:sz w:val="24"/>
          <w:szCs w:val="24"/>
        </w:rPr>
      </w:pPr>
      <w:r w:rsidRPr="00D36E44">
        <w:rPr>
          <w:rFonts w:ascii="Swis721 Cn BT" w:hAnsi="Swis721 Cn BT" w:cs="Times-Roman"/>
          <w:sz w:val="24"/>
          <w:szCs w:val="24"/>
        </w:rPr>
        <w:t>Le quote da attribuire ad ogni dipendente sono quantificate sulla base della percentuale di apporto</w:t>
      </w:r>
      <w:r w:rsidR="00D36E44" w:rsidRPr="00D36E44">
        <w:rPr>
          <w:rFonts w:ascii="Swis721 Cn BT" w:hAnsi="Swis721 Cn BT" w:cs="Times-Roman"/>
          <w:sz w:val="24"/>
          <w:szCs w:val="24"/>
        </w:rPr>
        <w:t xml:space="preserve"> </w:t>
      </w:r>
      <w:r w:rsidRPr="00D36E44">
        <w:rPr>
          <w:rFonts w:ascii="Swis721 Cn BT" w:hAnsi="Swis721 Cn BT" w:cs="Times-Roman"/>
          <w:sz w:val="24"/>
          <w:szCs w:val="24"/>
        </w:rPr>
        <w:t>quali-quantitativo alla realizzazione degli obiettivi del S</w:t>
      </w:r>
      <w:r w:rsidR="00D36E44" w:rsidRPr="00D36E44">
        <w:rPr>
          <w:rFonts w:ascii="Swis721 Cn BT" w:hAnsi="Swis721 Cn BT" w:cs="Times-Roman"/>
          <w:sz w:val="24"/>
          <w:szCs w:val="24"/>
        </w:rPr>
        <w:t xml:space="preserve">ervizio tributi e sono erogabili </w:t>
      </w:r>
      <w:r w:rsidRPr="00D36E44">
        <w:rPr>
          <w:rFonts w:ascii="Swis721 Cn BT" w:hAnsi="Swis721 Cn BT" w:cs="Times-Roman"/>
          <w:sz w:val="24"/>
          <w:szCs w:val="24"/>
        </w:rPr>
        <w:t>successivamente all’approvazione del consuntivo del Piano della performance.</w:t>
      </w:r>
    </w:p>
    <w:p w:rsidR="00A37A13" w:rsidRDefault="00A37A13" w:rsidP="00D36E44">
      <w:pPr>
        <w:pStyle w:val="Paragrafoelenco"/>
        <w:numPr>
          <w:ilvl w:val="2"/>
          <w:numId w:val="8"/>
        </w:numPr>
        <w:autoSpaceDE w:val="0"/>
        <w:autoSpaceDN w:val="0"/>
        <w:adjustRightInd w:val="0"/>
        <w:spacing w:before="120" w:after="120" w:line="240" w:lineRule="auto"/>
        <w:ind w:left="850" w:hanging="425"/>
        <w:contextualSpacing w:val="0"/>
        <w:jc w:val="both"/>
        <w:rPr>
          <w:rFonts w:ascii="Swis721 Cn BT" w:hAnsi="Swis721 Cn BT" w:cs="Times-Roman"/>
          <w:sz w:val="24"/>
          <w:szCs w:val="24"/>
        </w:rPr>
      </w:pPr>
      <w:r w:rsidRPr="00D36E44">
        <w:rPr>
          <w:rFonts w:ascii="Swis721 Cn BT" w:hAnsi="Swis721 Cn BT" w:cs="Times-Roman"/>
          <w:sz w:val="24"/>
          <w:szCs w:val="24"/>
        </w:rPr>
        <w:t>Eventuali quote del Fondo non utilizzate per il potenziamento delle risorse strumentali e non</w:t>
      </w:r>
      <w:r w:rsidR="00D36E44" w:rsidRPr="00D36E44">
        <w:rPr>
          <w:rFonts w:ascii="Swis721 Cn BT" w:hAnsi="Swis721 Cn BT" w:cs="Times-Roman"/>
          <w:sz w:val="24"/>
          <w:szCs w:val="24"/>
        </w:rPr>
        <w:t xml:space="preserve"> </w:t>
      </w:r>
      <w:r w:rsidRPr="00D36E44">
        <w:rPr>
          <w:rFonts w:ascii="Swis721 Cn BT" w:hAnsi="Swis721 Cn BT" w:cs="Times-Roman"/>
          <w:sz w:val="24"/>
          <w:szCs w:val="24"/>
        </w:rPr>
        <w:t>distribuite ai dipendenti, rappresentano economie di spesa dell’anno di riferimento e non possono</w:t>
      </w:r>
      <w:r w:rsidR="00D36E44" w:rsidRPr="00D36E44">
        <w:rPr>
          <w:rFonts w:ascii="Swis721 Cn BT" w:hAnsi="Swis721 Cn BT" w:cs="Times-Roman"/>
          <w:sz w:val="24"/>
          <w:szCs w:val="24"/>
        </w:rPr>
        <w:t xml:space="preserve"> </w:t>
      </w:r>
      <w:r w:rsidRPr="00D36E44">
        <w:rPr>
          <w:rFonts w:ascii="Swis721 Cn BT" w:hAnsi="Swis721 Cn BT" w:cs="Times-Roman"/>
          <w:sz w:val="24"/>
          <w:szCs w:val="24"/>
        </w:rPr>
        <w:t>essere riportate al successivo esercizio.</w:t>
      </w:r>
    </w:p>
    <w:p w:rsidR="0072403E" w:rsidRDefault="00E96597" w:rsidP="00D36E44">
      <w:pPr>
        <w:pStyle w:val="Titolo1"/>
        <w:rPr>
          <w:rFonts w:ascii="Swis721 Cn BT" w:hAnsi="Swis721 Cn BT"/>
          <w:color w:val="auto"/>
        </w:rPr>
      </w:pPr>
      <w:bookmarkStart w:id="7" w:name="_Toc33181450"/>
      <w:r>
        <w:rPr>
          <w:rFonts w:ascii="Swis721 Cn BT" w:hAnsi="Swis721 Cn BT"/>
          <w:color w:val="auto"/>
        </w:rPr>
        <w:lastRenderedPageBreak/>
        <w:t>Articolo 5 – aggiornamenti e modifiche</w:t>
      </w:r>
      <w:bookmarkEnd w:id="7"/>
    </w:p>
    <w:p w:rsidR="00E96597" w:rsidRDefault="00E96597" w:rsidP="00E96597"/>
    <w:p w:rsidR="00E96597" w:rsidRPr="00E96597" w:rsidRDefault="00E96597" w:rsidP="00E96597">
      <w:pPr>
        <w:pStyle w:val="Paragrafoelenco"/>
        <w:numPr>
          <w:ilvl w:val="0"/>
          <w:numId w:val="11"/>
        </w:numPr>
        <w:rPr>
          <w:rFonts w:ascii="Swis721 Cn BT" w:hAnsi="Swis721 Cn BT"/>
          <w:sz w:val="24"/>
        </w:rPr>
      </w:pPr>
      <w:r w:rsidRPr="00E96597">
        <w:rPr>
          <w:rFonts w:ascii="Swis721 Cn BT" w:hAnsi="Swis721 Cn BT"/>
          <w:sz w:val="24"/>
        </w:rPr>
        <w:t xml:space="preserve">Aggiornamenti </w:t>
      </w:r>
      <w:r>
        <w:rPr>
          <w:rFonts w:ascii="Swis721 Cn BT" w:hAnsi="Swis721 Cn BT"/>
          <w:sz w:val="24"/>
        </w:rPr>
        <w:t>e modifiche al presente testo potranno aver luogo con deliberazione della Giunta Comunale, a seguito di contrattazione con i soggetti sindacali di cui all’art. 9 del C.C.N.L. 2016/2017, ai sensi dell’art. 7 dello stesso CCNL.</w:t>
      </w:r>
    </w:p>
    <w:p w:rsidR="00A37A13" w:rsidRPr="00D36E44" w:rsidRDefault="00A37A13" w:rsidP="00D36E44">
      <w:pPr>
        <w:pStyle w:val="Titolo1"/>
        <w:rPr>
          <w:rFonts w:ascii="Swis721 Cn BT" w:hAnsi="Swis721 Cn BT"/>
          <w:color w:val="auto"/>
        </w:rPr>
      </w:pPr>
      <w:bookmarkStart w:id="8" w:name="_Toc33181451"/>
      <w:r w:rsidRPr="00D36E44">
        <w:rPr>
          <w:rFonts w:ascii="Swis721 Cn BT" w:hAnsi="Swis721 Cn BT"/>
          <w:color w:val="auto"/>
        </w:rPr>
        <w:t>Arti</w:t>
      </w:r>
      <w:r w:rsidR="00E96597">
        <w:rPr>
          <w:rFonts w:ascii="Swis721 Cn BT" w:hAnsi="Swis721 Cn BT"/>
          <w:color w:val="auto"/>
        </w:rPr>
        <w:t>colo 6</w:t>
      </w:r>
      <w:r w:rsidRPr="00D36E44">
        <w:rPr>
          <w:rFonts w:ascii="Swis721 Cn BT" w:hAnsi="Swis721 Cn BT"/>
          <w:color w:val="auto"/>
        </w:rPr>
        <w:t xml:space="preserve"> </w:t>
      </w:r>
      <w:r w:rsidR="00E96597">
        <w:rPr>
          <w:rFonts w:ascii="Swis721 Cn BT" w:hAnsi="Swis721 Cn BT"/>
          <w:color w:val="auto"/>
        </w:rPr>
        <w:t>-</w:t>
      </w:r>
      <w:r w:rsidRPr="00D36E44">
        <w:rPr>
          <w:rFonts w:ascii="Swis721 Cn BT" w:hAnsi="Swis721 Cn BT"/>
          <w:color w:val="auto"/>
        </w:rPr>
        <w:t xml:space="preserve"> Entrata in vigore</w:t>
      </w:r>
      <w:bookmarkEnd w:id="8"/>
    </w:p>
    <w:p w:rsidR="00D36E44" w:rsidRPr="00D36E44" w:rsidRDefault="00D36E44" w:rsidP="00D36E44"/>
    <w:p w:rsidR="00393095" w:rsidRDefault="00A37A13" w:rsidP="00D36E44">
      <w:pPr>
        <w:pStyle w:val="Paragrafoelenco"/>
        <w:numPr>
          <w:ilvl w:val="2"/>
          <w:numId w:val="10"/>
        </w:numPr>
        <w:ind w:left="851" w:hanging="567"/>
      </w:pPr>
      <w:r w:rsidRPr="00D36E44">
        <w:rPr>
          <w:rFonts w:ascii="Swis721 Cn BT" w:hAnsi="Swis721 Cn BT" w:cs="Times-Roman"/>
          <w:sz w:val="24"/>
          <w:szCs w:val="24"/>
        </w:rPr>
        <w:t>Il presente Regolamento entra in vigore lo stesso giorno della sua approvazione</w:t>
      </w:r>
      <w:r w:rsidR="00D40668">
        <w:rPr>
          <w:rFonts w:ascii="Swis721 Cn BT" w:hAnsi="Swis721 Cn BT" w:cs="Times-Roman"/>
          <w:sz w:val="24"/>
          <w:szCs w:val="24"/>
        </w:rPr>
        <w:t>.</w:t>
      </w:r>
    </w:p>
    <w:sectPr w:rsidR="00393095">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CAF" w:rsidRDefault="008A2CAF" w:rsidP="00D36E44">
      <w:pPr>
        <w:spacing w:after="0" w:line="240" w:lineRule="auto"/>
      </w:pPr>
      <w:r>
        <w:separator/>
      </w:r>
    </w:p>
  </w:endnote>
  <w:endnote w:type="continuationSeparator" w:id="0">
    <w:p w:rsidR="008A2CAF" w:rsidRDefault="008A2CAF" w:rsidP="00D36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wis721 Cn BT">
    <w:altName w:val="Liberation Sans Narrow"/>
    <w:panose1 w:val="020B070603050203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wis721 Cn BT" w:hAnsi="Swis721 Cn BT"/>
        <w:sz w:val="18"/>
        <w:szCs w:val="18"/>
      </w:rPr>
      <w:id w:val="1423296892"/>
      <w:docPartObj>
        <w:docPartGallery w:val="Page Numbers (Bottom of Page)"/>
        <w:docPartUnique/>
      </w:docPartObj>
    </w:sdtPr>
    <w:sdtEndPr/>
    <w:sdtContent>
      <w:p w:rsidR="00D36E44" w:rsidRDefault="00D36E44">
        <w:pPr>
          <w:pStyle w:val="Pidipagina"/>
          <w:jc w:val="right"/>
          <w:rPr>
            <w:rFonts w:ascii="Swis721 Cn BT" w:hAnsi="Swis721 Cn BT"/>
            <w:sz w:val="18"/>
            <w:szCs w:val="18"/>
          </w:rPr>
        </w:pPr>
        <w:r>
          <w:rPr>
            <w:rFonts w:ascii="Swis721 Cn BT" w:hAnsi="Swis721 Cn BT"/>
            <w:sz w:val="18"/>
            <w:szCs w:val="18"/>
          </w:rPr>
          <w:t>___________________________________________________________________________________________________________</w:t>
        </w:r>
      </w:p>
      <w:p w:rsidR="00D36E44" w:rsidRDefault="00D36E44">
        <w:pPr>
          <w:pStyle w:val="Pidipagina"/>
          <w:jc w:val="right"/>
          <w:rPr>
            <w:rFonts w:ascii="Swis721 Cn BT" w:hAnsi="Swis721 Cn BT"/>
            <w:sz w:val="18"/>
            <w:szCs w:val="18"/>
          </w:rPr>
        </w:pPr>
      </w:p>
      <w:p w:rsidR="00D36E44" w:rsidRPr="00D36E44" w:rsidRDefault="00D36E44">
        <w:pPr>
          <w:pStyle w:val="Pidipagina"/>
          <w:jc w:val="right"/>
          <w:rPr>
            <w:rFonts w:ascii="Swis721 Cn BT" w:hAnsi="Swis721 Cn BT"/>
            <w:sz w:val="18"/>
            <w:szCs w:val="18"/>
          </w:rPr>
        </w:pPr>
        <w:r w:rsidRPr="00D36E44">
          <w:rPr>
            <w:rFonts w:ascii="Swis721 Cn BT" w:hAnsi="Swis721 Cn BT"/>
            <w:sz w:val="18"/>
            <w:szCs w:val="18"/>
          </w:rPr>
          <w:t xml:space="preserve">pagina </w:t>
        </w:r>
        <w:r w:rsidRPr="00D36E44">
          <w:rPr>
            <w:rFonts w:ascii="Swis721 Cn BT" w:hAnsi="Swis721 Cn BT"/>
            <w:sz w:val="18"/>
            <w:szCs w:val="18"/>
          </w:rPr>
          <w:fldChar w:fldCharType="begin"/>
        </w:r>
        <w:r w:rsidRPr="00D36E44">
          <w:rPr>
            <w:rFonts w:ascii="Swis721 Cn BT" w:hAnsi="Swis721 Cn BT"/>
            <w:sz w:val="18"/>
            <w:szCs w:val="18"/>
          </w:rPr>
          <w:instrText>PAGE   \* MERGEFORMAT</w:instrText>
        </w:r>
        <w:r w:rsidRPr="00D36E44">
          <w:rPr>
            <w:rFonts w:ascii="Swis721 Cn BT" w:hAnsi="Swis721 Cn BT"/>
            <w:sz w:val="18"/>
            <w:szCs w:val="18"/>
          </w:rPr>
          <w:fldChar w:fldCharType="separate"/>
        </w:r>
        <w:r w:rsidR="00D16533">
          <w:rPr>
            <w:rFonts w:ascii="Swis721 Cn BT" w:hAnsi="Swis721 Cn BT"/>
            <w:noProof/>
            <w:sz w:val="18"/>
            <w:szCs w:val="18"/>
          </w:rPr>
          <w:t>1</w:t>
        </w:r>
        <w:r w:rsidRPr="00D36E44">
          <w:rPr>
            <w:rFonts w:ascii="Swis721 Cn BT" w:hAnsi="Swis721 Cn BT"/>
            <w:sz w:val="18"/>
            <w:szCs w:val="18"/>
          </w:rPr>
          <w:fldChar w:fldCharType="end"/>
        </w:r>
      </w:p>
    </w:sdtContent>
  </w:sdt>
  <w:p w:rsidR="00D36E44" w:rsidRDefault="00D36E4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CAF" w:rsidRDefault="008A2CAF" w:rsidP="00D36E44">
      <w:pPr>
        <w:spacing w:after="0" w:line="240" w:lineRule="auto"/>
      </w:pPr>
      <w:r>
        <w:separator/>
      </w:r>
    </w:p>
  </w:footnote>
  <w:footnote w:type="continuationSeparator" w:id="0">
    <w:p w:rsidR="008A2CAF" w:rsidRDefault="008A2CAF" w:rsidP="00D36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44" w:rsidRDefault="00D36E44">
    <w:pPr>
      <w:pStyle w:val="Intestazione"/>
      <w:jc w:val="right"/>
    </w:pPr>
  </w:p>
  <w:p w:rsidR="00D36E44" w:rsidRDefault="00D36E4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15125"/>
    <w:multiLevelType w:val="hybridMultilevel"/>
    <w:tmpl w:val="90BAD95C"/>
    <w:lvl w:ilvl="0" w:tplc="81784878">
      <w:start w:val="1"/>
      <w:numFmt w:val="decimal"/>
      <w:lvlText w:val="%1."/>
      <w:lvlJc w:val="left"/>
      <w:pPr>
        <w:ind w:left="720" w:hanging="360"/>
      </w:pPr>
      <w:rPr>
        <w:rFonts w:ascii="Swis721 Cn BT" w:hAnsi="Swis721 Cn BT" w:hint="default"/>
        <w:sz w:val="22"/>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E8F09D9"/>
    <w:multiLevelType w:val="hybridMultilevel"/>
    <w:tmpl w:val="E7BE2408"/>
    <w:lvl w:ilvl="0" w:tplc="C1628192">
      <w:start w:val="1"/>
      <w:numFmt w:val="decimal"/>
      <w:lvlText w:val="%1."/>
      <w:lvlJc w:val="left"/>
      <w:pPr>
        <w:ind w:left="720" w:hanging="360"/>
      </w:pPr>
      <w:rPr>
        <w:rFonts w:ascii="Swis721 Cn BT" w:hAnsi="Swis721 Cn BT"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200084C"/>
    <w:multiLevelType w:val="hybridMultilevel"/>
    <w:tmpl w:val="DADE1C4E"/>
    <w:lvl w:ilvl="0" w:tplc="C1628192">
      <w:start w:val="1"/>
      <w:numFmt w:val="decimal"/>
      <w:lvlText w:val="%1."/>
      <w:lvlJc w:val="left"/>
      <w:pPr>
        <w:ind w:left="720" w:hanging="360"/>
      </w:pPr>
      <w:rPr>
        <w:rFonts w:ascii="Swis721 Cn BT" w:hAnsi="Swis721 Cn BT" w:hint="default"/>
        <w:sz w:val="24"/>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290376D"/>
    <w:multiLevelType w:val="hybridMultilevel"/>
    <w:tmpl w:val="3E78DC86"/>
    <w:lvl w:ilvl="0" w:tplc="C1628192">
      <w:start w:val="1"/>
      <w:numFmt w:val="decimal"/>
      <w:lvlText w:val="%1."/>
      <w:lvlJc w:val="left"/>
      <w:pPr>
        <w:ind w:left="720" w:hanging="360"/>
      </w:pPr>
      <w:rPr>
        <w:rFonts w:ascii="Swis721 Cn BT" w:hAnsi="Swis721 Cn BT"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0E02CD4"/>
    <w:multiLevelType w:val="hybridMultilevel"/>
    <w:tmpl w:val="FECA3044"/>
    <w:lvl w:ilvl="0" w:tplc="33EE86C2">
      <w:start w:val="1"/>
      <w:numFmt w:val="decimal"/>
      <w:lvlText w:val="%1."/>
      <w:lvlJc w:val="left"/>
      <w:pPr>
        <w:ind w:left="720" w:hanging="360"/>
      </w:pPr>
      <w:rPr>
        <w:rFonts w:ascii="Swis721 Cn BT" w:hAnsi="Swis721 Cn BT"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9135C4B"/>
    <w:multiLevelType w:val="hybridMultilevel"/>
    <w:tmpl w:val="57C0D118"/>
    <w:lvl w:ilvl="0" w:tplc="D6BA46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2CB1650"/>
    <w:multiLevelType w:val="hybridMultilevel"/>
    <w:tmpl w:val="4D809D6E"/>
    <w:lvl w:ilvl="0" w:tplc="81784878">
      <w:start w:val="1"/>
      <w:numFmt w:val="decimal"/>
      <w:lvlText w:val="%1."/>
      <w:lvlJc w:val="left"/>
      <w:pPr>
        <w:ind w:left="720" w:hanging="360"/>
      </w:pPr>
      <w:rPr>
        <w:rFonts w:ascii="Swis721 Cn BT" w:hAnsi="Swis721 Cn BT" w:hint="default"/>
        <w:sz w:val="22"/>
      </w:rPr>
    </w:lvl>
    <w:lvl w:ilvl="1" w:tplc="04100019" w:tentative="1">
      <w:start w:val="1"/>
      <w:numFmt w:val="lowerLetter"/>
      <w:lvlText w:val="%2."/>
      <w:lvlJc w:val="left"/>
      <w:pPr>
        <w:ind w:left="1440" w:hanging="360"/>
      </w:pPr>
    </w:lvl>
    <w:lvl w:ilvl="2" w:tplc="C1628192">
      <w:start w:val="1"/>
      <w:numFmt w:val="decimal"/>
      <w:lvlText w:val="%3."/>
      <w:lvlJc w:val="left"/>
      <w:pPr>
        <w:ind w:left="2160" w:hanging="180"/>
      </w:pPr>
      <w:rPr>
        <w:rFonts w:ascii="Swis721 Cn BT" w:hAnsi="Swis721 Cn BT" w:hint="default"/>
        <w:sz w:val="24"/>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C014F4C"/>
    <w:multiLevelType w:val="hybridMultilevel"/>
    <w:tmpl w:val="F1304A2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3814AE34">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DF36B10"/>
    <w:multiLevelType w:val="hybridMultilevel"/>
    <w:tmpl w:val="2C563B8E"/>
    <w:lvl w:ilvl="0" w:tplc="C1628192">
      <w:start w:val="1"/>
      <w:numFmt w:val="decimal"/>
      <w:lvlText w:val="%1."/>
      <w:lvlJc w:val="left"/>
      <w:pPr>
        <w:ind w:left="720" w:hanging="360"/>
      </w:pPr>
      <w:rPr>
        <w:rFonts w:ascii="Swis721 Cn BT" w:hAnsi="Swis721 Cn BT" w:hint="default"/>
        <w:sz w:val="24"/>
      </w:rPr>
    </w:lvl>
    <w:lvl w:ilvl="1" w:tplc="04100019" w:tentative="1">
      <w:start w:val="1"/>
      <w:numFmt w:val="lowerLetter"/>
      <w:lvlText w:val="%2."/>
      <w:lvlJc w:val="left"/>
      <w:pPr>
        <w:ind w:left="1440" w:hanging="360"/>
      </w:pPr>
    </w:lvl>
    <w:lvl w:ilvl="2" w:tplc="81784878">
      <w:start w:val="1"/>
      <w:numFmt w:val="decimal"/>
      <w:lvlText w:val="%3."/>
      <w:lvlJc w:val="left"/>
      <w:pPr>
        <w:ind w:left="2160" w:hanging="180"/>
      </w:pPr>
      <w:rPr>
        <w:rFonts w:ascii="Swis721 Cn BT" w:hAnsi="Swis721 Cn BT" w:hint="default"/>
        <w:sz w:val="22"/>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75C6ED8"/>
    <w:multiLevelType w:val="hybridMultilevel"/>
    <w:tmpl w:val="2BF23C80"/>
    <w:lvl w:ilvl="0" w:tplc="301275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7E74A29"/>
    <w:multiLevelType w:val="hybridMultilevel"/>
    <w:tmpl w:val="19261110"/>
    <w:lvl w:ilvl="0" w:tplc="302695FA">
      <w:start w:val="1"/>
      <w:numFmt w:val="decimal"/>
      <w:lvlText w:val="%1."/>
      <w:lvlJc w:val="left"/>
      <w:pPr>
        <w:ind w:left="720" w:hanging="360"/>
      </w:pPr>
      <w:rPr>
        <w:rFonts w:ascii="Swis721 Cn BT" w:hAnsi="Swis721 Cn BT" w:hint="default"/>
        <w:sz w:val="24"/>
      </w:rPr>
    </w:lvl>
    <w:lvl w:ilvl="1" w:tplc="3BE8919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5"/>
  </w:num>
  <w:num w:numId="5">
    <w:abstractNumId w:val="7"/>
  </w:num>
  <w:num w:numId="6">
    <w:abstractNumId w:val="4"/>
  </w:num>
  <w:num w:numId="7">
    <w:abstractNumId w:val="2"/>
  </w:num>
  <w:num w:numId="8">
    <w:abstractNumId w:val="8"/>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13"/>
    <w:rsid w:val="002E3430"/>
    <w:rsid w:val="003229F3"/>
    <w:rsid w:val="00533336"/>
    <w:rsid w:val="0072403E"/>
    <w:rsid w:val="008A2CAF"/>
    <w:rsid w:val="00945479"/>
    <w:rsid w:val="00A37A13"/>
    <w:rsid w:val="00AD56C5"/>
    <w:rsid w:val="00C939A9"/>
    <w:rsid w:val="00D16533"/>
    <w:rsid w:val="00D36E44"/>
    <w:rsid w:val="00D40668"/>
    <w:rsid w:val="00E96597"/>
    <w:rsid w:val="00F24DE5"/>
    <w:rsid w:val="00FC23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A37A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37A13"/>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A37A13"/>
    <w:pPr>
      <w:ind w:left="720"/>
      <w:contextualSpacing/>
    </w:pPr>
  </w:style>
  <w:style w:type="paragraph" w:styleId="Titolosommario">
    <w:name w:val="TOC Heading"/>
    <w:basedOn w:val="Titolo1"/>
    <w:next w:val="Normale"/>
    <w:uiPriority w:val="39"/>
    <w:semiHidden/>
    <w:unhideWhenUsed/>
    <w:qFormat/>
    <w:rsid w:val="00D36E44"/>
    <w:pPr>
      <w:outlineLvl w:val="9"/>
    </w:pPr>
    <w:rPr>
      <w:lang w:eastAsia="it-IT"/>
    </w:rPr>
  </w:style>
  <w:style w:type="paragraph" w:styleId="Sommario1">
    <w:name w:val="toc 1"/>
    <w:basedOn w:val="Normale"/>
    <w:next w:val="Normale"/>
    <w:autoRedefine/>
    <w:uiPriority w:val="39"/>
    <w:unhideWhenUsed/>
    <w:rsid w:val="00D36E44"/>
    <w:pPr>
      <w:spacing w:after="100"/>
    </w:pPr>
  </w:style>
  <w:style w:type="character" w:styleId="Collegamentoipertestuale">
    <w:name w:val="Hyperlink"/>
    <w:basedOn w:val="Carpredefinitoparagrafo"/>
    <w:uiPriority w:val="99"/>
    <w:unhideWhenUsed/>
    <w:rsid w:val="00D36E44"/>
    <w:rPr>
      <w:color w:val="0000FF" w:themeColor="hyperlink"/>
      <w:u w:val="single"/>
    </w:rPr>
  </w:style>
  <w:style w:type="paragraph" w:styleId="Testofumetto">
    <w:name w:val="Balloon Text"/>
    <w:basedOn w:val="Normale"/>
    <w:link w:val="TestofumettoCarattere"/>
    <w:uiPriority w:val="99"/>
    <w:semiHidden/>
    <w:unhideWhenUsed/>
    <w:rsid w:val="00D36E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6E44"/>
    <w:rPr>
      <w:rFonts w:ascii="Tahoma" w:hAnsi="Tahoma" w:cs="Tahoma"/>
      <w:sz w:val="16"/>
      <w:szCs w:val="16"/>
    </w:rPr>
  </w:style>
  <w:style w:type="paragraph" w:styleId="Intestazione">
    <w:name w:val="header"/>
    <w:basedOn w:val="Normale"/>
    <w:link w:val="IntestazioneCarattere"/>
    <w:uiPriority w:val="99"/>
    <w:unhideWhenUsed/>
    <w:rsid w:val="00D36E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36E44"/>
  </w:style>
  <w:style w:type="paragraph" w:styleId="Pidipagina">
    <w:name w:val="footer"/>
    <w:basedOn w:val="Normale"/>
    <w:link w:val="PidipaginaCarattere"/>
    <w:uiPriority w:val="99"/>
    <w:unhideWhenUsed/>
    <w:rsid w:val="00D36E4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6E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A37A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37A13"/>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A37A13"/>
    <w:pPr>
      <w:ind w:left="720"/>
      <w:contextualSpacing/>
    </w:pPr>
  </w:style>
  <w:style w:type="paragraph" w:styleId="Titolosommario">
    <w:name w:val="TOC Heading"/>
    <w:basedOn w:val="Titolo1"/>
    <w:next w:val="Normale"/>
    <w:uiPriority w:val="39"/>
    <w:semiHidden/>
    <w:unhideWhenUsed/>
    <w:qFormat/>
    <w:rsid w:val="00D36E44"/>
    <w:pPr>
      <w:outlineLvl w:val="9"/>
    </w:pPr>
    <w:rPr>
      <w:lang w:eastAsia="it-IT"/>
    </w:rPr>
  </w:style>
  <w:style w:type="paragraph" w:styleId="Sommario1">
    <w:name w:val="toc 1"/>
    <w:basedOn w:val="Normale"/>
    <w:next w:val="Normale"/>
    <w:autoRedefine/>
    <w:uiPriority w:val="39"/>
    <w:unhideWhenUsed/>
    <w:rsid w:val="00D36E44"/>
    <w:pPr>
      <w:spacing w:after="100"/>
    </w:pPr>
  </w:style>
  <w:style w:type="character" w:styleId="Collegamentoipertestuale">
    <w:name w:val="Hyperlink"/>
    <w:basedOn w:val="Carpredefinitoparagrafo"/>
    <w:uiPriority w:val="99"/>
    <w:unhideWhenUsed/>
    <w:rsid w:val="00D36E44"/>
    <w:rPr>
      <w:color w:val="0000FF" w:themeColor="hyperlink"/>
      <w:u w:val="single"/>
    </w:rPr>
  </w:style>
  <w:style w:type="paragraph" w:styleId="Testofumetto">
    <w:name w:val="Balloon Text"/>
    <w:basedOn w:val="Normale"/>
    <w:link w:val="TestofumettoCarattere"/>
    <w:uiPriority w:val="99"/>
    <w:semiHidden/>
    <w:unhideWhenUsed/>
    <w:rsid w:val="00D36E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6E44"/>
    <w:rPr>
      <w:rFonts w:ascii="Tahoma" w:hAnsi="Tahoma" w:cs="Tahoma"/>
      <w:sz w:val="16"/>
      <w:szCs w:val="16"/>
    </w:rPr>
  </w:style>
  <w:style w:type="paragraph" w:styleId="Intestazione">
    <w:name w:val="header"/>
    <w:basedOn w:val="Normale"/>
    <w:link w:val="IntestazioneCarattere"/>
    <w:uiPriority w:val="99"/>
    <w:unhideWhenUsed/>
    <w:rsid w:val="00D36E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36E44"/>
  </w:style>
  <w:style w:type="paragraph" w:styleId="Pidipagina">
    <w:name w:val="footer"/>
    <w:basedOn w:val="Normale"/>
    <w:link w:val="PidipaginaCarattere"/>
    <w:uiPriority w:val="99"/>
    <w:unhideWhenUsed/>
    <w:rsid w:val="00D36E4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6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B911D-3869-4330-85C4-150178BD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1283</Words>
  <Characters>7319</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Antonietta Demurtas</dc:creator>
  <cp:lastModifiedBy>Ornella Loi</cp:lastModifiedBy>
  <cp:revision>2</cp:revision>
  <dcterms:created xsi:type="dcterms:W3CDTF">2021-06-17T13:45:00Z</dcterms:created>
  <dcterms:modified xsi:type="dcterms:W3CDTF">2021-06-17T13:45:00Z</dcterms:modified>
</cp:coreProperties>
</file>